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772"/>
        <w:gridCol w:w="2836"/>
        <w:gridCol w:w="772"/>
        <w:gridCol w:w="3449"/>
      </w:tblGrid>
      <w:tr w:rsidR="00E256F6" w:rsidRPr="00E256F6" w:rsidTr="00FA3AB2">
        <w:trPr>
          <w:cantSplit/>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t>54.02 NEIGHBOURHOOD CHARACTER</w:t>
            </w:r>
          </w:p>
        </w:tc>
      </w:tr>
      <w:tr w:rsidR="00E256F6" w:rsidRPr="00E256F6" w:rsidTr="00FA3AB2">
        <w:trPr>
          <w:cantSplit/>
        </w:trPr>
        <w:tc>
          <w:tcPr>
            <w:tcW w:w="237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 xml:space="preserve">54.02-1 </w:t>
            </w:r>
            <w:proofErr w:type="spellStart"/>
            <w:r w:rsidRPr="00E256F6">
              <w:rPr>
                <w:rFonts w:ascii="Swis721 BT" w:hAnsi="Swis721 BT"/>
                <w:b/>
                <w:i/>
                <w:lang w:val="en-US"/>
              </w:rPr>
              <w:t>Neighbourhood</w:t>
            </w:r>
            <w:proofErr w:type="spellEnd"/>
            <w:r w:rsidRPr="00E256F6">
              <w:rPr>
                <w:rFonts w:ascii="Swis721 BT" w:hAnsi="Swis721 BT"/>
                <w:b/>
                <w:i/>
                <w:lang w:val="en-US"/>
              </w:rPr>
              <w:t xml:space="preserve"> Character Objectives</w:t>
            </w:r>
          </w:p>
        </w:tc>
        <w:tc>
          <w:tcPr>
            <w:tcW w:w="772"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Met?</w:t>
            </w:r>
          </w:p>
        </w:tc>
        <w:tc>
          <w:tcPr>
            <w:tcW w:w="2836"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w:t>
            </w:r>
          </w:p>
        </w:tc>
        <w:tc>
          <w:tcPr>
            <w:tcW w:w="772"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Met?</w:t>
            </w:r>
          </w:p>
        </w:tc>
        <w:tc>
          <w:tcPr>
            <w:tcW w:w="344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Comments</w:t>
            </w:r>
          </w:p>
        </w:tc>
      </w:tr>
      <w:tr w:rsidR="00E256F6" w:rsidRPr="00E256F6" w:rsidTr="00FA3AB2">
        <w:trPr>
          <w:cantSplit/>
          <w:trHeight w:val="2070"/>
        </w:trPr>
        <w:tc>
          <w:tcPr>
            <w:tcW w:w="2377" w:type="dxa"/>
            <w:tcBorders>
              <w:top w:val="single" w:sz="4" w:space="0" w:color="auto"/>
              <w:left w:val="single" w:sz="4" w:space="0" w:color="auto"/>
              <w:right w:val="single" w:sz="4" w:space="0" w:color="auto"/>
            </w:tcBorders>
            <w:hideMark/>
          </w:tcPr>
          <w:p w:rsidR="00E256F6" w:rsidRPr="00E256F6" w:rsidRDefault="00E256F6" w:rsidP="00E256F6">
            <w:pPr>
              <w:jc w:val="left"/>
              <w:rPr>
                <w:rFonts w:ascii="Swis721 BT" w:hAnsi="Swis721 BT"/>
                <w:i/>
                <w:lang w:val="en-AU"/>
              </w:rPr>
            </w:pPr>
            <w:r w:rsidRPr="00E256F6">
              <w:rPr>
                <w:rFonts w:ascii="Swis721 BT" w:hAnsi="Swis721 BT"/>
                <w:i/>
              </w:rPr>
              <w:t>To ensure that the design respects the existing neighbourhood character or contributes to a preferred neighbourhood character.</w:t>
            </w:r>
          </w:p>
          <w:p w:rsidR="00E256F6" w:rsidRPr="00E256F6" w:rsidRDefault="00E256F6" w:rsidP="00E256F6">
            <w:pPr>
              <w:jc w:val="left"/>
              <w:rPr>
                <w:rFonts w:ascii="Swis721 BT" w:hAnsi="Swis721 BT"/>
                <w:i/>
              </w:rPr>
            </w:pPr>
          </w:p>
          <w:p w:rsidR="00E256F6" w:rsidRPr="00E256F6" w:rsidRDefault="00E256F6" w:rsidP="00E256F6">
            <w:pPr>
              <w:jc w:val="left"/>
              <w:rPr>
                <w:rFonts w:ascii="Swis721 BT" w:hAnsi="Swis721 BT"/>
                <w:i/>
                <w:lang w:val="en-AU"/>
              </w:rPr>
            </w:pPr>
            <w:r w:rsidRPr="00E256F6">
              <w:rPr>
                <w:rFonts w:ascii="Swis721 BT" w:hAnsi="Swis721 BT"/>
                <w:i/>
              </w:rPr>
              <w:t>To ensure that development responds to the features of the site and the surrounding area</w:t>
            </w:r>
          </w:p>
        </w:tc>
        <w:tc>
          <w:tcPr>
            <w:tcW w:w="772" w:type="dxa"/>
            <w:tcBorders>
              <w:top w:val="single" w:sz="4" w:space="0" w:color="auto"/>
              <w:left w:val="single" w:sz="4" w:space="0" w:color="auto"/>
              <w:right w:val="single" w:sz="4" w:space="0" w:color="auto"/>
            </w:tcBorders>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283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rPr>
            </w:pPr>
            <w:r w:rsidRPr="00E256F6">
              <w:rPr>
                <w:rFonts w:ascii="Swis721 BT" w:hAnsi="Swis721 BT"/>
                <w:i/>
              </w:rPr>
              <w:t>The design response must be appropriate to the neighbourhood and the site. The proposed design must respect the existing or preferred neighbourhood character and respond to the features of the site.</w:t>
            </w:r>
          </w:p>
        </w:tc>
        <w:tc>
          <w:tcPr>
            <w:tcW w:w="7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rPr>
            </w:pPr>
          </w:p>
        </w:tc>
      </w:tr>
      <w:tr w:rsidR="00E256F6" w:rsidRPr="00E256F6" w:rsidTr="00FA3AB2">
        <w:trPr>
          <w:cantSplit/>
        </w:trPr>
        <w:tc>
          <w:tcPr>
            <w:tcW w:w="2377"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54.02-2 Integration With The Street Objective</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Met?</w:t>
            </w:r>
          </w:p>
        </w:tc>
        <w:tc>
          <w:tcPr>
            <w:tcW w:w="2836"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A2</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Met?</w:t>
            </w:r>
          </w:p>
        </w:tc>
        <w:tc>
          <w:tcPr>
            <w:tcW w:w="344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Comments</w:t>
            </w:r>
          </w:p>
        </w:tc>
      </w:tr>
      <w:tr w:rsidR="00E256F6" w:rsidRPr="00E256F6" w:rsidTr="00FA3AB2">
        <w:trPr>
          <w:cantSplit/>
        </w:trPr>
        <w:tc>
          <w:tcPr>
            <w:tcW w:w="2377"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lang w:val="en-AU"/>
              </w:rPr>
            </w:pPr>
            <w:r w:rsidRPr="00E256F6">
              <w:rPr>
                <w:rFonts w:ascii="Swis721 BT" w:hAnsi="Swis721 BT"/>
                <w:i/>
              </w:rPr>
              <w:t>To integrate the layout of development with the street</w:t>
            </w:r>
          </w:p>
        </w:tc>
        <w:tc>
          <w:tcPr>
            <w:tcW w:w="772"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283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rPr>
                <w:rFonts w:ascii="Swis721 BT" w:hAnsi="Swis721 BT"/>
                <w:i/>
              </w:rPr>
            </w:pPr>
            <w:r w:rsidRPr="00E256F6">
              <w:rPr>
                <w:rFonts w:ascii="Swis721 BT" w:hAnsi="Swis721 BT"/>
                <w:i/>
              </w:rPr>
              <w:t>Development should be oriented to front existing and proposed streets</w:t>
            </w:r>
          </w:p>
        </w:tc>
        <w:tc>
          <w:tcPr>
            <w:tcW w:w="772"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rPr>
            </w:pPr>
          </w:p>
        </w:tc>
      </w:tr>
      <w:tr w:rsidR="00E256F6" w:rsidRPr="00E256F6" w:rsidTr="00FA3AB2">
        <w:trPr>
          <w:cantSplit/>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i/>
                <w:lang w:eastAsia="en-US"/>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lang w:eastAsia="en-US"/>
              </w:rPr>
            </w:pPr>
          </w:p>
        </w:tc>
        <w:tc>
          <w:tcPr>
            <w:tcW w:w="2836" w:type="dxa"/>
            <w:tcBorders>
              <w:top w:val="single" w:sz="4" w:space="0" w:color="auto"/>
              <w:left w:val="single" w:sz="4" w:space="0" w:color="auto"/>
              <w:bottom w:val="nil"/>
              <w:right w:val="single" w:sz="4" w:space="0" w:color="auto"/>
            </w:tcBorders>
            <w:hideMark/>
          </w:tcPr>
          <w:p w:rsidR="00E256F6" w:rsidRPr="00E256F6" w:rsidRDefault="00E256F6" w:rsidP="00E256F6">
            <w:pPr>
              <w:keepLines/>
              <w:rPr>
                <w:rFonts w:ascii="Swis721 BT" w:hAnsi="Swis721 BT"/>
                <w:i/>
              </w:rPr>
            </w:pPr>
            <w:r w:rsidRPr="00E256F6">
              <w:rPr>
                <w:rFonts w:ascii="Swis721 BT" w:hAnsi="Swis721 BT"/>
                <w:i/>
              </w:rPr>
              <w:t>High fencing in front of dwellings should be avoided if practicable</w:t>
            </w:r>
          </w:p>
        </w:tc>
        <w:tc>
          <w:tcPr>
            <w:tcW w:w="772" w:type="dxa"/>
            <w:tcBorders>
              <w:top w:val="single" w:sz="4" w:space="0" w:color="auto"/>
              <w:left w:val="single" w:sz="4" w:space="0" w:color="auto"/>
              <w:bottom w:val="nil"/>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449" w:type="dxa"/>
            <w:tcBorders>
              <w:top w:val="single" w:sz="4" w:space="0" w:color="auto"/>
              <w:left w:val="single" w:sz="4" w:space="0" w:color="auto"/>
              <w:bottom w:val="nil"/>
              <w:right w:val="single" w:sz="4" w:space="0" w:color="auto"/>
            </w:tcBorders>
          </w:tcPr>
          <w:p w:rsidR="00E256F6" w:rsidRPr="00E256F6" w:rsidRDefault="00E256F6" w:rsidP="00E256F6">
            <w:pPr>
              <w:keepLines/>
              <w:rPr>
                <w:rFonts w:ascii="Swis721 BT" w:hAnsi="Swis721 BT"/>
              </w:rPr>
            </w:pPr>
          </w:p>
        </w:tc>
      </w:tr>
      <w:tr w:rsidR="00E256F6" w:rsidRPr="00E256F6" w:rsidTr="00FA3AB2">
        <w:trPr>
          <w:cantSplit/>
          <w:trHeight w:val="610"/>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i/>
                <w:lang w:eastAsia="en-US"/>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rPr>
                <w:rFonts w:ascii="Swis721 BT" w:hAnsi="Swis721 BT"/>
                <w:i/>
              </w:rPr>
            </w:pPr>
            <w:r w:rsidRPr="00E256F6">
              <w:rPr>
                <w:rFonts w:ascii="Swis721 BT" w:hAnsi="Swis721 BT"/>
                <w:i/>
              </w:rPr>
              <w:t>Dwellings should be designed to promote the observation of abutting streets and any abutting public open spaces</w:t>
            </w:r>
          </w:p>
        </w:tc>
        <w:tc>
          <w:tcPr>
            <w:tcW w:w="772"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i/>
              </w:rPr>
            </w:pPr>
          </w:p>
        </w:tc>
      </w:tr>
    </w:tbl>
    <w:p w:rsidR="00E256F6" w:rsidRPr="00E256F6" w:rsidRDefault="00E256F6" w:rsidP="00E256F6">
      <w:pPr>
        <w:rPr>
          <w:rFonts w:ascii="Swis721 BT" w:hAnsi="Swis721 BT"/>
          <w:b/>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4"/>
        <w:gridCol w:w="772"/>
        <w:gridCol w:w="3505"/>
      </w:tblGrid>
      <w:tr w:rsidR="00E256F6" w:rsidRPr="00E256F6" w:rsidTr="00FA3AB2">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t>54.03 SITE LAYOUT AND BUILDING MASSING</w:t>
            </w:r>
          </w:p>
        </w:tc>
      </w:tr>
      <w:tr w:rsidR="00E256F6" w:rsidRPr="00E256F6" w:rsidTr="00FA3AB2">
        <w:tc>
          <w:tcPr>
            <w:tcW w:w="1951" w:type="dxa"/>
            <w:tcBorders>
              <w:top w:val="nil"/>
              <w:left w:val="single" w:sz="4" w:space="0" w:color="auto"/>
              <w:bottom w:val="nil"/>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54.03-1 Street Setback Objective</w:t>
            </w:r>
          </w:p>
        </w:tc>
        <w:tc>
          <w:tcPr>
            <w:tcW w:w="709" w:type="dxa"/>
            <w:tcBorders>
              <w:top w:val="nil"/>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A3</w:t>
            </w:r>
          </w:p>
        </w:tc>
        <w:tc>
          <w:tcPr>
            <w:tcW w:w="772"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lang w:val="en-AU"/>
              </w:rPr>
            </w:pPr>
            <w:r w:rsidRPr="00E256F6">
              <w:rPr>
                <w:rFonts w:ascii="Swis721 BT" w:hAnsi="Swis721 BT"/>
                <w:i/>
              </w:rPr>
              <w:t>To ensure that the setbacks of buildings from a street respect the existing or preferred neighbourhood character and make efficient use of the site</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auto"/>
            <w:hideMark/>
          </w:tcPr>
          <w:p w:rsidR="00E256F6" w:rsidRPr="00E256F6" w:rsidRDefault="00E256F6" w:rsidP="00E256F6">
            <w:pPr>
              <w:keepLines/>
              <w:jc w:val="left"/>
              <w:rPr>
                <w:rFonts w:ascii="Swis721 BT" w:hAnsi="Swis721 BT"/>
                <w:i/>
              </w:rPr>
            </w:pPr>
            <w:r w:rsidRPr="00E256F6">
              <w:rPr>
                <w:rFonts w:ascii="Swis721 BT" w:hAnsi="Swis721 BT"/>
                <w:i/>
              </w:rPr>
              <w:t>Walls of buildings should be set back from streets the distance specified below:</w:t>
            </w:r>
          </w:p>
          <w:p w:rsidR="00E256F6" w:rsidRPr="00E256F6" w:rsidRDefault="00E256F6" w:rsidP="00E256F6">
            <w:pPr>
              <w:autoSpaceDE w:val="0"/>
              <w:autoSpaceDN w:val="0"/>
              <w:adjustRightInd w:val="0"/>
              <w:spacing w:before="120"/>
              <w:jc w:val="left"/>
              <w:rPr>
                <w:rFonts w:ascii="Swis721 BT" w:hAnsi="Swis721 BT"/>
                <w:i/>
              </w:rPr>
            </w:pPr>
            <w:r w:rsidRPr="00E256F6">
              <w:rPr>
                <w:rFonts w:ascii="Swis721 BT" w:eastAsiaTheme="minorHAnsi" w:hAnsi="Swis721 BT" w:cs="Arial"/>
                <w:i/>
                <w:color w:val="auto"/>
                <w:lang w:val="en-AU" w:eastAsia="en-US"/>
              </w:rPr>
              <w:t>There is an existing building on both the abutting allotments facing the same street, and the site is not on a corner.</w:t>
            </w:r>
          </w:p>
          <w:p w:rsidR="00E256F6" w:rsidRPr="00E256F6" w:rsidRDefault="00E256F6" w:rsidP="00E256F6">
            <w:pPr>
              <w:tabs>
                <w:tab w:val="num" w:pos="397"/>
              </w:tabs>
              <w:autoSpaceDE w:val="0"/>
              <w:autoSpaceDN w:val="0"/>
              <w:adjustRightInd w:val="0"/>
              <w:spacing w:before="60"/>
              <w:ind w:left="397" w:hanging="397"/>
              <w:jc w:val="left"/>
              <w:rPr>
                <w:rFonts w:ascii="Swis721 BT" w:eastAsiaTheme="minorHAnsi" w:hAnsi="Swis721 BT" w:cs="Arial"/>
                <w:i/>
                <w:color w:val="auto"/>
                <w:lang w:val="en-AU" w:eastAsia="en-US"/>
              </w:rPr>
            </w:pPr>
            <w:r w:rsidRPr="00E256F6">
              <w:rPr>
                <w:rFonts w:ascii="Swis721 BT" w:eastAsiaTheme="minorHAnsi" w:hAnsi="Swis721 BT"/>
                <w:i/>
                <w:lang w:val="en-AU" w:eastAsia="en-US"/>
              </w:rPr>
              <w:t xml:space="preserve">The average distance of the setbacks of the front walls of the existing buildings on the abutting allotments </w:t>
            </w:r>
            <w:r w:rsidRPr="00E256F6">
              <w:rPr>
                <w:rFonts w:ascii="Swis721 BT" w:eastAsiaTheme="minorHAnsi" w:hAnsi="Swis721 BT" w:cs="Arial"/>
                <w:i/>
                <w:color w:val="auto"/>
                <w:lang w:val="en-AU" w:eastAsia="en-US"/>
              </w:rPr>
              <w:t xml:space="preserve">facing the front street or 9 metres, whichever is the </w:t>
            </w:r>
            <w:proofErr w:type="gramStart"/>
            <w:r w:rsidRPr="00E256F6">
              <w:rPr>
                <w:rFonts w:ascii="Swis721 BT" w:eastAsiaTheme="minorHAnsi" w:hAnsi="Swis721 BT" w:cs="Arial"/>
                <w:i/>
                <w:color w:val="auto"/>
                <w:lang w:val="en-AU" w:eastAsia="en-US"/>
              </w:rPr>
              <w:t>lesser.</w:t>
            </w:r>
            <w:proofErr w:type="gramEnd"/>
          </w:p>
          <w:p w:rsidR="00E256F6" w:rsidRPr="00E256F6" w:rsidRDefault="00E256F6" w:rsidP="00E256F6">
            <w:pPr>
              <w:autoSpaceDE w:val="0"/>
              <w:autoSpaceDN w:val="0"/>
              <w:adjustRightInd w:val="0"/>
              <w:spacing w:before="120"/>
              <w:jc w:val="left"/>
              <w:rPr>
                <w:rFonts w:ascii="Swis721 BT" w:eastAsiaTheme="minorHAnsi" w:hAnsi="Swis721 BT" w:cs="Arial"/>
                <w:i/>
                <w:color w:val="auto"/>
                <w:lang w:val="en-AU" w:eastAsia="en-US"/>
              </w:rPr>
            </w:pPr>
            <w:r w:rsidRPr="00E256F6">
              <w:rPr>
                <w:rFonts w:ascii="Swis721 BT" w:eastAsiaTheme="minorHAnsi" w:hAnsi="Swis721 BT" w:cs="Arial"/>
                <w:i/>
                <w:color w:val="auto"/>
                <w:lang w:val="en-AU" w:eastAsia="en-US"/>
              </w:rPr>
              <w:t xml:space="preserve">There is an existing building on one abutting allotment facing the same street and no existing </w:t>
            </w:r>
            <w:r w:rsidRPr="00E256F6">
              <w:rPr>
                <w:rFonts w:ascii="Swis721 BT" w:eastAsiaTheme="minorHAnsi" w:hAnsi="Swis721 BT" w:cs="Arial"/>
                <w:i/>
                <w:color w:val="auto"/>
                <w:lang w:val="en-AU" w:eastAsia="en-US"/>
              </w:rPr>
              <w:lastRenderedPageBreak/>
              <w:t>building on the</w:t>
            </w:r>
          </w:p>
          <w:p w:rsidR="00E256F6" w:rsidRPr="00E256F6" w:rsidRDefault="00E256F6" w:rsidP="00E256F6">
            <w:pPr>
              <w:autoSpaceDE w:val="0"/>
              <w:autoSpaceDN w:val="0"/>
              <w:adjustRightInd w:val="0"/>
              <w:jc w:val="left"/>
              <w:rPr>
                <w:rFonts w:ascii="Swis721 BT" w:hAnsi="Swis721 BT"/>
                <w:i/>
              </w:rPr>
            </w:pPr>
            <w:r w:rsidRPr="00E256F6">
              <w:rPr>
                <w:rFonts w:ascii="Swis721 BT" w:eastAsiaTheme="minorHAnsi" w:hAnsi="Swis721 BT" w:cs="Arial"/>
                <w:i/>
                <w:color w:val="auto"/>
                <w:lang w:val="en-AU" w:eastAsia="en-US"/>
              </w:rPr>
              <w:t>other abutting allotment facing the same street, and the site is not on a corner</w:t>
            </w:r>
            <w:r w:rsidRPr="00E256F6">
              <w:rPr>
                <w:rFonts w:ascii="Swis721 BT" w:hAnsi="Swis721 BT"/>
                <w:i/>
              </w:rPr>
              <w:t>:</w:t>
            </w:r>
          </w:p>
          <w:p w:rsidR="00E256F6" w:rsidRPr="00E256F6" w:rsidRDefault="00E256F6" w:rsidP="00E256F6">
            <w:pPr>
              <w:keepLines/>
              <w:numPr>
                <w:ilvl w:val="0"/>
                <w:numId w:val="42"/>
              </w:numPr>
              <w:tabs>
                <w:tab w:val="left" w:pos="317"/>
              </w:tabs>
              <w:autoSpaceDE w:val="0"/>
              <w:autoSpaceDN w:val="0"/>
              <w:adjustRightInd w:val="0"/>
              <w:spacing w:before="60"/>
              <w:ind w:left="317" w:hanging="317"/>
              <w:jc w:val="left"/>
              <w:rPr>
                <w:rFonts w:ascii="Swis721 BT" w:hAnsi="Swis721 BT"/>
                <w:i/>
              </w:rPr>
            </w:pPr>
            <w:r w:rsidRPr="00E256F6">
              <w:rPr>
                <w:rFonts w:ascii="Swis721 BT" w:eastAsiaTheme="minorHAnsi" w:hAnsi="Swis721 BT"/>
                <w:i/>
                <w:lang w:val="en-AU" w:eastAsia="en-US"/>
              </w:rPr>
              <w:t xml:space="preserve">The same distance as the </w:t>
            </w:r>
            <w:r w:rsidRPr="00E256F6">
              <w:rPr>
                <w:rFonts w:ascii="Swis721 BT" w:eastAsiaTheme="minorHAnsi" w:hAnsi="Swis721 BT" w:cs="Arial"/>
                <w:i/>
                <w:color w:val="auto"/>
                <w:lang w:val="en-AU" w:eastAsia="en-US"/>
              </w:rPr>
              <w:t xml:space="preserve">setback of the front wall of the existing building on the abutting allotment facing the </w:t>
            </w:r>
            <w:proofErr w:type="gramStart"/>
            <w:r w:rsidRPr="00E256F6">
              <w:rPr>
                <w:rFonts w:ascii="Swis721 BT" w:eastAsiaTheme="minorHAnsi" w:hAnsi="Swis721 BT" w:cs="Arial"/>
                <w:i/>
                <w:color w:val="auto"/>
                <w:lang w:val="en-AU" w:eastAsia="en-US"/>
              </w:rPr>
              <w:t>front street</w:t>
            </w:r>
            <w:proofErr w:type="gramEnd"/>
            <w:r w:rsidRPr="00E256F6">
              <w:rPr>
                <w:rFonts w:ascii="Swis721 BT" w:eastAsiaTheme="minorHAnsi" w:hAnsi="Swis721 BT" w:cs="Arial"/>
                <w:i/>
                <w:color w:val="auto"/>
                <w:lang w:val="en-AU" w:eastAsia="en-US"/>
              </w:rPr>
              <w:t xml:space="preserve"> or 9 metres, whichever is the lesser.</w:t>
            </w:r>
          </w:p>
          <w:p w:rsidR="00E256F6" w:rsidRPr="00E256F6" w:rsidRDefault="00E256F6" w:rsidP="00E256F6">
            <w:pPr>
              <w:autoSpaceDE w:val="0"/>
              <w:autoSpaceDN w:val="0"/>
              <w:adjustRightInd w:val="0"/>
              <w:spacing w:before="120"/>
              <w:jc w:val="left"/>
              <w:rPr>
                <w:rFonts w:ascii="Swis721 BT" w:hAnsi="Swis721 BT"/>
                <w:i/>
              </w:rPr>
            </w:pPr>
            <w:r w:rsidRPr="00E256F6">
              <w:rPr>
                <w:rFonts w:ascii="Swis721 BT" w:eastAsiaTheme="minorHAnsi" w:hAnsi="Swis721 BT" w:cs="Arial"/>
                <w:i/>
                <w:color w:val="auto"/>
                <w:lang w:val="en-AU" w:eastAsia="en-US"/>
              </w:rPr>
              <w:t>There is no existing building on either of the abutting allotments facing the same street, and the site is not on a corner.</w:t>
            </w:r>
          </w:p>
          <w:p w:rsidR="00E256F6" w:rsidRPr="00E256F6" w:rsidRDefault="00E256F6" w:rsidP="00E256F6">
            <w:pPr>
              <w:tabs>
                <w:tab w:val="num" w:pos="397"/>
              </w:tabs>
              <w:spacing w:before="60"/>
              <w:ind w:left="397" w:hanging="397"/>
              <w:rPr>
                <w:rFonts w:ascii="Swis721 BT" w:eastAsiaTheme="minorHAnsi" w:hAnsi="Swis721 BT"/>
                <w:i/>
                <w:lang w:val="en-AU" w:eastAsia="en-US"/>
              </w:rPr>
            </w:pPr>
            <w:r w:rsidRPr="00E256F6">
              <w:rPr>
                <w:rFonts w:ascii="Swis721 BT" w:eastAsiaTheme="minorHAnsi" w:hAnsi="Swis721 BT"/>
                <w:i/>
                <w:lang w:val="en-AU" w:eastAsia="en-US"/>
              </w:rPr>
              <w:t>6 metres for streets in a Road Zone, Category 1, and 4 metres for other streets.</w:t>
            </w:r>
          </w:p>
          <w:p w:rsidR="00E256F6" w:rsidRPr="00E256F6" w:rsidRDefault="00E256F6" w:rsidP="00E256F6">
            <w:pPr>
              <w:autoSpaceDE w:val="0"/>
              <w:autoSpaceDN w:val="0"/>
              <w:adjustRightInd w:val="0"/>
              <w:spacing w:before="120"/>
              <w:jc w:val="left"/>
              <w:rPr>
                <w:rFonts w:ascii="Swis721 BT" w:eastAsiaTheme="minorHAnsi" w:hAnsi="Swis721 BT" w:cs="Arial"/>
                <w:i/>
                <w:color w:val="auto"/>
                <w:lang w:val="en-AU" w:eastAsia="en-US"/>
              </w:rPr>
            </w:pPr>
            <w:r w:rsidRPr="00E256F6">
              <w:rPr>
                <w:rFonts w:ascii="Swis721 BT" w:eastAsiaTheme="minorHAnsi" w:hAnsi="Swis721 BT" w:cs="Arial"/>
                <w:i/>
                <w:color w:val="auto"/>
                <w:lang w:val="en-AU" w:eastAsia="en-US"/>
              </w:rPr>
              <w:t>The site is on a corner.</w:t>
            </w:r>
          </w:p>
          <w:p w:rsidR="00E256F6" w:rsidRPr="00E256F6" w:rsidRDefault="00E256F6" w:rsidP="00E256F6">
            <w:pPr>
              <w:tabs>
                <w:tab w:val="num" w:pos="397"/>
              </w:tabs>
              <w:spacing w:before="60"/>
              <w:ind w:left="397" w:hanging="397"/>
              <w:rPr>
                <w:rFonts w:ascii="Swis721 BT" w:eastAsiaTheme="minorHAnsi" w:hAnsi="Swis721 BT"/>
                <w:i/>
                <w:lang w:val="en-AU" w:eastAsia="en-US"/>
              </w:rPr>
            </w:pPr>
            <w:r w:rsidRPr="00E256F6">
              <w:rPr>
                <w:rFonts w:ascii="Swis721 BT" w:eastAsiaTheme="minorHAnsi" w:hAnsi="Swis721 BT"/>
                <w:i/>
                <w:lang w:val="en-AU" w:eastAsia="en-US"/>
              </w:rPr>
              <w:t>Min front setback if there is a building on the abutting allotment facing the front street, the same distance as the setback of the front wall of the existing building on the abutting allotment facing the front street or 9 metres, whichever is the lesser.</w:t>
            </w:r>
          </w:p>
          <w:p w:rsidR="00E256F6" w:rsidRPr="00E256F6" w:rsidRDefault="00E256F6" w:rsidP="00E256F6">
            <w:pPr>
              <w:tabs>
                <w:tab w:val="num" w:pos="397"/>
              </w:tabs>
              <w:spacing w:before="60"/>
              <w:ind w:left="397" w:hanging="397"/>
              <w:rPr>
                <w:rFonts w:ascii="Swis721 BT" w:hAnsi="Swis721 BT"/>
                <w:i/>
              </w:rPr>
            </w:pPr>
            <w:r w:rsidRPr="00E256F6">
              <w:rPr>
                <w:rFonts w:ascii="Swis721 BT" w:eastAsiaTheme="minorHAnsi" w:hAnsi="Swis721 BT"/>
                <w:i/>
                <w:lang w:val="en-AU" w:eastAsia="en-US"/>
              </w:rPr>
              <w:t>Min front setback if there is no building on the abutting allotment facing the front street, 6 metres for streets in a Road Zone, Category 1, and 4 metres for other streets.</w:t>
            </w:r>
          </w:p>
          <w:p w:rsidR="00E256F6" w:rsidRPr="00E256F6" w:rsidRDefault="00E256F6" w:rsidP="00E256F6">
            <w:pPr>
              <w:tabs>
                <w:tab w:val="num" w:pos="397"/>
              </w:tabs>
              <w:spacing w:before="60"/>
              <w:ind w:left="397" w:hanging="397"/>
              <w:rPr>
                <w:rFonts w:ascii="Swis721 BT" w:hAnsi="Swis721 BT"/>
                <w:i/>
              </w:rPr>
            </w:pPr>
            <w:r w:rsidRPr="00E256F6">
              <w:rPr>
                <w:rFonts w:ascii="Swis721 BT" w:eastAsiaTheme="minorHAnsi" w:hAnsi="Swis721 BT"/>
                <w:i/>
                <w:lang w:val="en-AU" w:eastAsia="en-US"/>
              </w:rPr>
              <w:t>Min side street setback - The same distance as the setback of the front wall of any existing building on the abutting allotment facing the side street or 2 metres, whichever is the lesser.</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keepLines/>
              <w:rPr>
                <w:rFonts w:ascii="Swis721 BT" w:hAnsi="Swis721 BT"/>
                <w:color w:val="C00000"/>
              </w:rPr>
            </w:pPr>
          </w:p>
        </w:tc>
      </w:tr>
      <w:tr w:rsidR="00E256F6" w:rsidRPr="00E256F6" w:rsidTr="00FA3AB2">
        <w:tc>
          <w:tcPr>
            <w:tcW w:w="1951"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 xml:space="preserve">Porches, pergolas and </w:t>
            </w:r>
            <w:proofErr w:type="spellStart"/>
            <w:r w:rsidRPr="00E256F6">
              <w:rPr>
                <w:rFonts w:ascii="Swis721 BT" w:hAnsi="Swis721 BT"/>
                <w:i/>
              </w:rPr>
              <w:t>verandahs</w:t>
            </w:r>
            <w:proofErr w:type="spellEnd"/>
            <w:r w:rsidRPr="00E256F6">
              <w:rPr>
                <w:rFonts w:ascii="Swis721 BT" w:hAnsi="Swis721 BT"/>
                <w:i/>
              </w:rPr>
              <w:t xml:space="preserve"> that are &lt; 3.6m high and eaves may encroach </w:t>
            </w:r>
            <w:r w:rsidRPr="00E256F6">
              <w:rPr>
                <w:rFonts w:ascii="Swis721 BT" w:hAnsi="Swis721 BT"/>
                <w:i/>
              </w:rPr>
              <w:sym w:font="UniversalMath1 BT" w:char="F0A3"/>
            </w:r>
            <w:r w:rsidRPr="00E256F6">
              <w:rPr>
                <w:rFonts w:ascii="Swis721 BT" w:hAnsi="Swis721 BT"/>
                <w:i/>
              </w:rPr>
              <w:t xml:space="preserve"> 2.5m into the setbacks of this standard</w:t>
            </w:r>
          </w:p>
        </w:tc>
        <w:tc>
          <w:tcPr>
            <w:tcW w:w="772"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i/>
                <w:color w:val="C00000"/>
              </w:rPr>
            </w:pP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54.03-2 Building Height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A4</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vMerge w:val="restart"/>
            <w:tcBorders>
              <w:top w:val="single" w:sz="4" w:space="0" w:color="auto"/>
              <w:left w:val="single" w:sz="4" w:space="0" w:color="auto"/>
              <w:right w:val="single" w:sz="4" w:space="0" w:color="auto"/>
            </w:tcBorders>
          </w:tcPr>
          <w:p w:rsidR="00E256F6" w:rsidRPr="00E256F6" w:rsidRDefault="00E256F6" w:rsidP="00E256F6">
            <w:pPr>
              <w:jc w:val="left"/>
              <w:rPr>
                <w:rFonts w:ascii="Swis721 BT" w:hAnsi="Swis721 BT"/>
                <w:i/>
              </w:rPr>
            </w:pPr>
            <w:r w:rsidRPr="00E256F6">
              <w:rPr>
                <w:rFonts w:ascii="Swis721 BT" w:hAnsi="Swis721 BT"/>
                <w:i/>
              </w:rPr>
              <w:t>To ensure that the height of buildings respects the existing or preferred neighbourhood character</w:t>
            </w:r>
          </w:p>
        </w:tc>
        <w:tc>
          <w:tcPr>
            <w:tcW w:w="709" w:type="dxa"/>
            <w:vMerge w:val="restart"/>
            <w:tcBorders>
              <w:top w:val="single" w:sz="4" w:space="0" w:color="auto"/>
              <w:left w:val="single" w:sz="4" w:space="0" w:color="auto"/>
              <w:right w:val="single" w:sz="4" w:space="0" w:color="auto"/>
            </w:tcBorders>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rPr>
                <w:rFonts w:ascii="Swis721 BT" w:hAnsi="Swis721 BT"/>
                <w:i/>
              </w:rPr>
            </w:pPr>
            <w:r w:rsidRPr="00E256F6">
              <w:rPr>
                <w:rFonts w:ascii="Swis721 BT" w:eastAsiaTheme="minorHAnsi" w:hAnsi="Swis721 BT"/>
                <w:i/>
                <w:lang w:val="en-AU" w:eastAsia="en-US"/>
              </w:rPr>
              <w:t xml:space="preserve">The maximum building height should not exceed 9 metres, unless the slope of the natural ground level at any cross section wider than 8 metres of the site of the building is 2.5 degrees or more, in which case the maximum </w:t>
            </w:r>
            <w:r w:rsidRPr="00E256F6">
              <w:rPr>
                <w:rFonts w:ascii="Swis721 BT" w:eastAsiaTheme="minorHAnsi" w:hAnsi="Swis721 BT"/>
                <w:i/>
                <w:lang w:val="en-AU" w:eastAsia="en-US"/>
              </w:rPr>
              <w:lastRenderedPageBreak/>
              <w:t>building height should not exceed 10 metres.</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ind w:left="45"/>
              <w:rPr>
                <w:rFonts w:ascii="Swis721 BT" w:hAnsi="Swis721 BT"/>
                <w:color w:val="C00000"/>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rPr>
                <w:rFonts w:ascii="Swis721 BT" w:hAnsi="Swis721 BT"/>
                <w:color w:val="C00000"/>
              </w:rPr>
            </w:pPr>
          </w:p>
        </w:tc>
      </w:tr>
      <w:tr w:rsidR="00E256F6" w:rsidRPr="00E256F6" w:rsidTr="00FA3AB2">
        <w:tc>
          <w:tcPr>
            <w:tcW w:w="1951" w:type="dxa"/>
            <w:vMerge/>
            <w:tcBorders>
              <w:left w:val="single" w:sz="4" w:space="0" w:color="auto"/>
              <w:right w:val="single" w:sz="4" w:space="0" w:color="auto"/>
            </w:tcBorders>
          </w:tcPr>
          <w:p w:rsidR="00E256F6" w:rsidRPr="00E256F6" w:rsidRDefault="00E256F6" w:rsidP="00E256F6">
            <w:pPr>
              <w:jc w:val="left"/>
              <w:rPr>
                <w:rFonts w:ascii="Swis721 BT" w:hAnsi="Swis721 BT"/>
                <w:i/>
              </w:rPr>
            </w:pPr>
          </w:p>
        </w:tc>
        <w:tc>
          <w:tcPr>
            <w:tcW w:w="709" w:type="dxa"/>
            <w:vMerge/>
            <w:tcBorders>
              <w:left w:val="single" w:sz="4" w:space="0" w:color="auto"/>
              <w:right w:val="single" w:sz="4" w:space="0" w:color="auto"/>
            </w:tcBorders>
          </w:tcPr>
          <w:p w:rsidR="00E256F6" w:rsidRPr="00E256F6" w:rsidRDefault="00E256F6" w:rsidP="00E256F6">
            <w:pPr>
              <w:rPr>
                <w:rFonts w:ascii="Swis721 BT" w:hAnsi="Swis721 BT"/>
                <w:color w:val="C00000"/>
                <w:lang w:val="en-AU"/>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keepLines/>
              <w:ind w:left="30"/>
              <w:rPr>
                <w:rFonts w:ascii="Swis721 BT" w:hAnsi="Swis721 BT" w:cs="Arial"/>
                <w:b/>
                <w:i/>
              </w:rPr>
            </w:pPr>
            <w:r w:rsidRPr="00E256F6">
              <w:rPr>
                <w:rFonts w:ascii="Swis721 BT" w:hAnsi="Swis721 BT"/>
                <w:i/>
              </w:rPr>
              <w:t>Changes of building height between existing buildings and new buildings should be graduated</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rPr>
                <w:rFonts w:ascii="Swis721 BT" w:hAnsi="Swis721 BT"/>
                <w:color w:val="C00000"/>
              </w:rPr>
            </w:pPr>
          </w:p>
        </w:tc>
      </w:tr>
      <w:tr w:rsidR="00E256F6" w:rsidRPr="00E256F6" w:rsidTr="00FA3AB2">
        <w:tc>
          <w:tcPr>
            <w:tcW w:w="1951"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54.03-3 Site Coverage Objective</w:t>
            </w:r>
          </w:p>
        </w:tc>
        <w:tc>
          <w:tcPr>
            <w:tcW w:w="709"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A5</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lang w:val="en-AU"/>
              </w:rPr>
            </w:pPr>
            <w:r w:rsidRPr="00E256F6">
              <w:rPr>
                <w:rFonts w:ascii="Swis721 BT" w:hAnsi="Swis721 BT"/>
                <w:i/>
              </w:rPr>
              <w:t>To ensure that the site coverage respects the existing or preferred neighbourhood character and responds to the features of the site</w:t>
            </w:r>
          </w:p>
        </w:tc>
        <w:tc>
          <w:tcPr>
            <w:tcW w:w="709"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spacing w:before="60"/>
              <w:rPr>
                <w:rFonts w:ascii="Swis721 BT" w:hAnsi="Swis721 BT"/>
                <w:i/>
                <w:lang w:eastAsia="en-US"/>
              </w:rPr>
            </w:pPr>
            <w:r w:rsidRPr="00E256F6">
              <w:rPr>
                <w:rFonts w:ascii="Swis721 BT" w:hAnsi="Swis721 BT"/>
                <w:i/>
              </w:rPr>
              <w:t>The site area covered by buildings should not exceed 60 per cent</w:t>
            </w:r>
          </w:p>
          <w:p w:rsidR="00E256F6" w:rsidRPr="00E256F6" w:rsidRDefault="00E256F6" w:rsidP="00E256F6">
            <w:pPr>
              <w:spacing w:before="60"/>
              <w:rPr>
                <w:rFonts w:ascii="Swis721 BT" w:hAnsi="Swis721 BT"/>
                <w:i/>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rPr>
                <w:rFonts w:ascii="Swis721 BT" w:hAnsi="Swis721 BT"/>
                <w:color w:val="C00000"/>
              </w:rPr>
            </w:pPr>
          </w:p>
        </w:tc>
      </w:tr>
      <w:tr w:rsidR="00E256F6" w:rsidRPr="00E256F6" w:rsidTr="00FA3AB2">
        <w:tc>
          <w:tcPr>
            <w:tcW w:w="1951"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54.03-4 Permeability Objectives</w:t>
            </w:r>
          </w:p>
        </w:tc>
        <w:tc>
          <w:tcPr>
            <w:tcW w:w="709"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A6</w:t>
            </w:r>
          </w:p>
        </w:tc>
        <w:tc>
          <w:tcPr>
            <w:tcW w:w="772"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rPr>
          <w:trHeight w:val="1035"/>
        </w:trPr>
        <w:tc>
          <w:tcPr>
            <w:tcW w:w="1951" w:type="dxa"/>
            <w:tcBorders>
              <w:top w:val="single" w:sz="4" w:space="0" w:color="auto"/>
              <w:left w:val="single" w:sz="4" w:space="0" w:color="auto"/>
              <w:right w:val="single" w:sz="4" w:space="0" w:color="auto"/>
            </w:tcBorders>
            <w:hideMark/>
          </w:tcPr>
          <w:p w:rsidR="00E256F6" w:rsidRPr="00E256F6" w:rsidRDefault="00E256F6" w:rsidP="00E256F6">
            <w:pPr>
              <w:keepLines/>
              <w:jc w:val="left"/>
              <w:rPr>
                <w:rFonts w:ascii="Swis721 BT" w:hAnsi="Swis721 BT"/>
                <w:i/>
                <w:lang w:val="en-AU"/>
              </w:rPr>
            </w:pPr>
            <w:r w:rsidRPr="00E256F6">
              <w:rPr>
                <w:rFonts w:ascii="Swis721 BT" w:hAnsi="Swis721 BT"/>
                <w:i/>
              </w:rPr>
              <w:t xml:space="preserve">To reduce the impact of increased </w:t>
            </w:r>
            <w:proofErr w:type="spellStart"/>
            <w:r w:rsidRPr="00E256F6">
              <w:rPr>
                <w:rFonts w:ascii="Swis721 BT" w:hAnsi="Swis721 BT"/>
                <w:i/>
              </w:rPr>
              <w:t>stormwater</w:t>
            </w:r>
            <w:proofErr w:type="spellEnd"/>
            <w:r w:rsidRPr="00E256F6">
              <w:rPr>
                <w:rFonts w:ascii="Swis721 BT" w:hAnsi="Swis721 BT"/>
                <w:i/>
              </w:rPr>
              <w:t xml:space="preserve"> run-off on the drainage system</w:t>
            </w:r>
          </w:p>
          <w:p w:rsidR="00E256F6" w:rsidRPr="00E256F6" w:rsidRDefault="00E256F6" w:rsidP="00E256F6">
            <w:pPr>
              <w:keepLines/>
              <w:jc w:val="left"/>
              <w:rPr>
                <w:rFonts w:ascii="Swis721 BT" w:hAnsi="Swis721 BT"/>
                <w:i/>
              </w:rPr>
            </w:pPr>
          </w:p>
          <w:p w:rsidR="00E256F6" w:rsidRPr="00E256F6" w:rsidRDefault="00E256F6" w:rsidP="00E256F6">
            <w:pPr>
              <w:keepLines/>
              <w:jc w:val="left"/>
              <w:rPr>
                <w:rFonts w:ascii="Swis721 BT" w:hAnsi="Swis721 BT"/>
                <w:i/>
                <w:lang w:val="en-AU"/>
              </w:rPr>
            </w:pPr>
            <w:r w:rsidRPr="00E256F6">
              <w:rPr>
                <w:rFonts w:ascii="Swis721 BT" w:hAnsi="Swis721 BT"/>
                <w:i/>
              </w:rPr>
              <w:t xml:space="preserve">To facilitate on-site </w:t>
            </w:r>
            <w:proofErr w:type="spellStart"/>
            <w:r w:rsidRPr="00E256F6">
              <w:rPr>
                <w:rFonts w:ascii="Swis721 BT" w:hAnsi="Swis721 BT"/>
                <w:i/>
              </w:rPr>
              <w:t>stormwater</w:t>
            </w:r>
            <w:proofErr w:type="spellEnd"/>
            <w:r w:rsidRPr="00E256F6">
              <w:rPr>
                <w:rFonts w:ascii="Swis721 BT" w:hAnsi="Swis721 BT"/>
                <w:i/>
              </w:rPr>
              <w:t xml:space="preserve"> infiltration</w:t>
            </w:r>
          </w:p>
        </w:tc>
        <w:tc>
          <w:tcPr>
            <w:tcW w:w="709" w:type="dxa"/>
            <w:tcBorders>
              <w:top w:val="single" w:sz="4" w:space="0" w:color="auto"/>
              <w:left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rPr>
                <w:rFonts w:ascii="Swis721 BT" w:hAnsi="Swis721 BT"/>
                <w:i/>
              </w:rPr>
            </w:pPr>
            <w:r w:rsidRPr="00E256F6">
              <w:rPr>
                <w:rFonts w:ascii="Swis721 BT" w:hAnsi="Swis721 BT"/>
                <w:i/>
              </w:rPr>
              <w:t>The site area covered by pervious surfaces should be at least 20% of the site.</w:t>
            </w:r>
          </w:p>
        </w:tc>
        <w:tc>
          <w:tcPr>
            <w:tcW w:w="772"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color w:val="C00000"/>
              </w:rPr>
            </w:pP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54.03-5 Energy Efficiency Protection Objectives</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A7</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FD28B9" w:rsidRPr="00E256F6" w:rsidTr="00FA3AB2">
        <w:trPr>
          <w:trHeight w:val="1250"/>
        </w:trPr>
        <w:tc>
          <w:tcPr>
            <w:tcW w:w="1951" w:type="dxa"/>
            <w:vMerge w:val="restart"/>
            <w:tcBorders>
              <w:top w:val="single" w:sz="4" w:space="0" w:color="auto"/>
              <w:left w:val="single" w:sz="4" w:space="0" w:color="auto"/>
              <w:right w:val="single" w:sz="4" w:space="0" w:color="auto"/>
            </w:tcBorders>
            <w:hideMark/>
          </w:tcPr>
          <w:p w:rsidR="00FD28B9" w:rsidRPr="00E256F6" w:rsidRDefault="00FD28B9" w:rsidP="00E256F6">
            <w:pPr>
              <w:keepLines/>
              <w:jc w:val="left"/>
              <w:rPr>
                <w:rFonts w:ascii="Swis721 BT" w:hAnsi="Swis721 BT"/>
                <w:i/>
                <w:lang w:val="en-AU"/>
              </w:rPr>
            </w:pPr>
            <w:r w:rsidRPr="00E256F6">
              <w:rPr>
                <w:rFonts w:ascii="Swis721 BT" w:hAnsi="Swis721 BT"/>
                <w:i/>
              </w:rPr>
              <w:t>To achieve and protect energy efficient dwellings</w:t>
            </w:r>
          </w:p>
          <w:p w:rsidR="00FD28B9" w:rsidRPr="00E256F6" w:rsidRDefault="00FD28B9" w:rsidP="00E256F6">
            <w:pPr>
              <w:keepLines/>
              <w:jc w:val="left"/>
              <w:rPr>
                <w:rFonts w:ascii="Swis721 BT" w:hAnsi="Swis721 BT"/>
                <w:i/>
              </w:rPr>
            </w:pPr>
          </w:p>
          <w:p w:rsidR="00FD28B9" w:rsidRPr="00E256F6" w:rsidRDefault="00FD28B9" w:rsidP="00E256F6">
            <w:pPr>
              <w:keepLines/>
              <w:jc w:val="left"/>
              <w:rPr>
                <w:rFonts w:ascii="Swis721 BT" w:hAnsi="Swis721 BT"/>
                <w:i/>
                <w:lang w:val="en-AU"/>
              </w:rPr>
            </w:pPr>
            <w:r w:rsidRPr="00E256F6">
              <w:rPr>
                <w:rFonts w:ascii="Swis721 BT" w:hAnsi="Swis721 BT"/>
                <w:i/>
              </w:rPr>
              <w:t>To ensure the orientation and layout of development reduce fossil fuel energy use and make appropriate use of daylight and solar energy</w:t>
            </w:r>
          </w:p>
        </w:tc>
        <w:tc>
          <w:tcPr>
            <w:tcW w:w="709" w:type="dxa"/>
            <w:vMerge w:val="restart"/>
            <w:tcBorders>
              <w:top w:val="single" w:sz="4" w:space="0" w:color="auto"/>
              <w:left w:val="single" w:sz="4" w:space="0" w:color="auto"/>
              <w:right w:val="single" w:sz="4" w:space="0" w:color="auto"/>
            </w:tcBorders>
            <w:hideMark/>
          </w:tcPr>
          <w:p w:rsidR="00FD28B9" w:rsidRPr="00E256F6" w:rsidRDefault="00FD28B9" w:rsidP="00E256F6">
            <w:pPr>
              <w:rPr>
                <w:rFonts w:ascii="Swis721 BT" w:hAnsi="Swis721 BT"/>
                <w:color w:val="C00000"/>
                <w:lang w:val="en-AU"/>
              </w:rPr>
            </w:pPr>
            <w:r w:rsidRPr="00E256F6">
              <w:rPr>
                <w:rFonts w:ascii="Swis721 BT" w:hAnsi="Swis721 BT"/>
                <w:color w:val="C00000"/>
                <w:lang w:val="en-AU"/>
              </w:rPr>
              <w:t>Yes</w:t>
            </w:r>
          </w:p>
          <w:p w:rsidR="00FD28B9" w:rsidRPr="00E256F6" w:rsidRDefault="00FD28B9" w:rsidP="00E256F6">
            <w:pPr>
              <w:rPr>
                <w:rFonts w:ascii="Swis721 BT" w:hAnsi="Swis721 BT"/>
                <w:color w:val="C00000"/>
                <w:lang w:val="en-AU"/>
              </w:rPr>
            </w:pPr>
            <w:r w:rsidRPr="00E256F6">
              <w:rPr>
                <w:rFonts w:ascii="Swis721 BT" w:hAnsi="Swis721 BT"/>
                <w:color w:val="C00000"/>
                <w:lang w:val="en-AU"/>
              </w:rPr>
              <w:t>No</w:t>
            </w:r>
          </w:p>
          <w:p w:rsidR="00FD28B9" w:rsidRPr="00E256F6" w:rsidRDefault="00FD28B9"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FD28B9" w:rsidRPr="00E256F6" w:rsidRDefault="00FD28B9" w:rsidP="00E256F6">
            <w:pPr>
              <w:keepLines/>
              <w:rPr>
                <w:rFonts w:ascii="Swis721 BT" w:hAnsi="Swis721 BT"/>
                <w:i/>
              </w:rPr>
            </w:pPr>
            <w:r w:rsidRPr="00E256F6">
              <w:rPr>
                <w:rFonts w:ascii="Swis721 BT" w:hAnsi="Swis721 BT"/>
                <w:i/>
              </w:rPr>
              <w:t>Buildings should be:</w:t>
            </w:r>
          </w:p>
          <w:p w:rsidR="00FD28B9" w:rsidRPr="00E256F6" w:rsidRDefault="00FD28B9" w:rsidP="00E256F6">
            <w:pPr>
              <w:keepLines/>
              <w:numPr>
                <w:ilvl w:val="0"/>
                <w:numId w:val="43"/>
              </w:numPr>
              <w:jc w:val="left"/>
              <w:rPr>
                <w:rFonts w:ascii="Swis721 BT" w:hAnsi="Swis721 BT"/>
                <w:i/>
              </w:rPr>
            </w:pPr>
            <w:r w:rsidRPr="00E256F6">
              <w:rPr>
                <w:rFonts w:ascii="Swis721 BT" w:hAnsi="Swis721 BT"/>
                <w:i/>
              </w:rPr>
              <w:t>Orientated to make appropriate use of solar energy</w:t>
            </w:r>
          </w:p>
          <w:p w:rsidR="00FD28B9" w:rsidRPr="00E256F6" w:rsidRDefault="00FD28B9" w:rsidP="00E256F6">
            <w:pPr>
              <w:keepLines/>
              <w:numPr>
                <w:ilvl w:val="0"/>
                <w:numId w:val="43"/>
              </w:numPr>
              <w:jc w:val="left"/>
              <w:rPr>
                <w:rFonts w:ascii="Swis721 BT" w:hAnsi="Swis721 BT"/>
                <w:i/>
                <w:lang w:eastAsia="en-US"/>
              </w:rPr>
            </w:pPr>
            <w:r w:rsidRPr="00E256F6">
              <w:rPr>
                <w:rFonts w:ascii="Swis721 BT" w:hAnsi="Swis721 BT"/>
                <w:i/>
              </w:rPr>
              <w:t>Sited and designed to ensure that the energy efficiency of existing dwellings is maximised</w:t>
            </w:r>
          </w:p>
        </w:tc>
        <w:tc>
          <w:tcPr>
            <w:tcW w:w="772" w:type="dxa"/>
            <w:tcBorders>
              <w:top w:val="single" w:sz="4" w:space="0" w:color="auto"/>
              <w:left w:val="single" w:sz="4" w:space="0" w:color="auto"/>
              <w:bottom w:val="single" w:sz="4" w:space="0" w:color="auto"/>
              <w:right w:val="single" w:sz="4" w:space="0" w:color="auto"/>
            </w:tcBorders>
          </w:tcPr>
          <w:p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Yes</w:t>
            </w:r>
          </w:p>
          <w:p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No NA</w:t>
            </w:r>
          </w:p>
          <w:p w:rsidR="00FD28B9" w:rsidRPr="00E256F6" w:rsidRDefault="00FD28B9"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FD28B9" w:rsidRPr="00E256F6" w:rsidRDefault="00FD28B9" w:rsidP="00E256F6">
            <w:pPr>
              <w:keepLines/>
              <w:rPr>
                <w:rFonts w:ascii="Swis721 BT" w:hAnsi="Swis721 BT"/>
                <w:color w:val="C00000"/>
              </w:rPr>
            </w:pPr>
          </w:p>
        </w:tc>
      </w:tr>
      <w:tr w:rsidR="00FD28B9" w:rsidRPr="00E256F6" w:rsidTr="00FA3AB2">
        <w:tc>
          <w:tcPr>
            <w:tcW w:w="1951" w:type="dxa"/>
            <w:vMerge/>
            <w:tcBorders>
              <w:left w:val="single" w:sz="4" w:space="0" w:color="auto"/>
              <w:right w:val="single" w:sz="4" w:space="0" w:color="auto"/>
            </w:tcBorders>
            <w:hideMark/>
          </w:tcPr>
          <w:p w:rsidR="00FD28B9" w:rsidRPr="00E256F6" w:rsidRDefault="00FD28B9" w:rsidP="00E256F6">
            <w:pPr>
              <w:keepLines/>
              <w:jc w:val="left"/>
              <w:rPr>
                <w:rFonts w:ascii="Swis721 BT" w:hAnsi="Swis721 BT"/>
              </w:rPr>
            </w:pPr>
          </w:p>
        </w:tc>
        <w:tc>
          <w:tcPr>
            <w:tcW w:w="709" w:type="dxa"/>
            <w:vMerge/>
            <w:tcBorders>
              <w:left w:val="single" w:sz="4" w:space="0" w:color="auto"/>
              <w:right w:val="single" w:sz="4" w:space="0" w:color="auto"/>
            </w:tcBorders>
            <w:hideMark/>
          </w:tcPr>
          <w:p w:rsidR="00FD28B9" w:rsidRPr="00E256F6" w:rsidRDefault="00FD28B9" w:rsidP="00E256F6">
            <w:pPr>
              <w:keepLines/>
              <w:rPr>
                <w:rFonts w:ascii="Swis721 BT" w:hAnsi="Swis721 BT"/>
                <w:color w:val="C00000"/>
              </w:rPr>
            </w:pPr>
          </w:p>
        </w:tc>
        <w:tc>
          <w:tcPr>
            <w:tcW w:w="3264" w:type="dxa"/>
            <w:tcBorders>
              <w:top w:val="single" w:sz="4" w:space="0" w:color="auto"/>
              <w:left w:val="single" w:sz="4" w:space="0" w:color="auto"/>
              <w:bottom w:val="single" w:sz="4" w:space="0" w:color="auto"/>
              <w:right w:val="single" w:sz="4" w:space="0" w:color="auto"/>
            </w:tcBorders>
            <w:hideMark/>
          </w:tcPr>
          <w:p w:rsidR="00FD28B9" w:rsidRPr="00E256F6" w:rsidRDefault="00FD28B9" w:rsidP="00E256F6">
            <w:pPr>
              <w:keepLines/>
              <w:rPr>
                <w:rFonts w:ascii="Swis721 BT" w:hAnsi="Swis721 BT"/>
                <w:i/>
              </w:rPr>
            </w:pPr>
            <w:r w:rsidRPr="00E256F6">
              <w:rPr>
                <w:rFonts w:ascii="Swis721 BT" w:hAnsi="Swis721 BT"/>
                <w:i/>
              </w:rPr>
              <w:t>Living areas and private open space should be located on the north side of the development if practicable</w:t>
            </w:r>
          </w:p>
        </w:tc>
        <w:tc>
          <w:tcPr>
            <w:tcW w:w="772" w:type="dxa"/>
            <w:tcBorders>
              <w:top w:val="single" w:sz="4" w:space="0" w:color="auto"/>
              <w:left w:val="single" w:sz="4" w:space="0" w:color="auto"/>
              <w:bottom w:val="single" w:sz="4" w:space="0" w:color="auto"/>
              <w:right w:val="single" w:sz="4" w:space="0" w:color="auto"/>
            </w:tcBorders>
            <w:hideMark/>
          </w:tcPr>
          <w:p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Yes</w:t>
            </w:r>
          </w:p>
          <w:p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No NA</w:t>
            </w:r>
          </w:p>
          <w:p w:rsidR="00FD28B9" w:rsidRPr="00E256F6" w:rsidRDefault="00FD28B9"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FD28B9" w:rsidRPr="00E256F6" w:rsidRDefault="00FD28B9" w:rsidP="00E256F6">
            <w:pPr>
              <w:keepLines/>
              <w:rPr>
                <w:rFonts w:ascii="Swis721 BT" w:hAnsi="Swis721 BT"/>
                <w:color w:val="C00000"/>
              </w:rPr>
            </w:pPr>
          </w:p>
        </w:tc>
      </w:tr>
      <w:tr w:rsidR="00FD28B9" w:rsidRPr="00E256F6" w:rsidTr="00E34DCB">
        <w:tc>
          <w:tcPr>
            <w:tcW w:w="1951" w:type="dxa"/>
            <w:vMerge/>
            <w:tcBorders>
              <w:left w:val="single" w:sz="4" w:space="0" w:color="auto"/>
              <w:right w:val="single" w:sz="4" w:space="0" w:color="auto"/>
            </w:tcBorders>
            <w:vAlign w:val="center"/>
            <w:hideMark/>
          </w:tcPr>
          <w:p w:rsidR="00FD28B9" w:rsidRPr="00E256F6" w:rsidRDefault="00FD28B9" w:rsidP="00E256F6">
            <w:pPr>
              <w:rPr>
                <w:rFonts w:ascii="Swis721 BT" w:hAnsi="Swis721 BT"/>
                <w:lang w:eastAsia="en-US"/>
              </w:rPr>
            </w:pPr>
          </w:p>
        </w:tc>
        <w:tc>
          <w:tcPr>
            <w:tcW w:w="709" w:type="dxa"/>
            <w:vMerge/>
            <w:tcBorders>
              <w:left w:val="single" w:sz="4" w:space="0" w:color="auto"/>
              <w:right w:val="single" w:sz="4" w:space="0" w:color="auto"/>
            </w:tcBorders>
            <w:vAlign w:val="center"/>
            <w:hideMark/>
          </w:tcPr>
          <w:p w:rsidR="00FD28B9" w:rsidRPr="00E256F6" w:rsidRDefault="00FD28B9" w:rsidP="00E256F6">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rsidR="00FD28B9" w:rsidRPr="00E256F6" w:rsidRDefault="00FD28B9" w:rsidP="00E256F6">
            <w:pPr>
              <w:keepLines/>
              <w:rPr>
                <w:rFonts w:ascii="Swis721 BT" w:hAnsi="Swis721 BT"/>
                <w:i/>
              </w:rPr>
            </w:pPr>
            <w:r w:rsidRPr="00E256F6">
              <w:rPr>
                <w:rFonts w:ascii="Swis721 BT" w:hAnsi="Swis721 BT"/>
                <w:i/>
              </w:rPr>
              <w:t>Dwellings should be designed so that solar access to north facing windows is maximised.</w:t>
            </w:r>
          </w:p>
        </w:tc>
        <w:tc>
          <w:tcPr>
            <w:tcW w:w="772" w:type="dxa"/>
            <w:tcBorders>
              <w:top w:val="single" w:sz="4" w:space="0" w:color="auto"/>
              <w:left w:val="single" w:sz="4" w:space="0" w:color="auto"/>
              <w:bottom w:val="single" w:sz="4" w:space="0" w:color="auto"/>
              <w:right w:val="single" w:sz="4" w:space="0" w:color="auto"/>
            </w:tcBorders>
            <w:hideMark/>
          </w:tcPr>
          <w:p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Yes</w:t>
            </w:r>
          </w:p>
          <w:p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No NA</w:t>
            </w:r>
          </w:p>
          <w:p w:rsidR="00FD28B9" w:rsidRPr="00E256F6" w:rsidRDefault="00FD28B9"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FD28B9" w:rsidRPr="00E256F6" w:rsidRDefault="00FD28B9" w:rsidP="00E256F6">
            <w:pPr>
              <w:keepLines/>
              <w:rPr>
                <w:rFonts w:ascii="Swis721 BT" w:hAnsi="Swis721 BT"/>
                <w:color w:val="C00000"/>
              </w:rPr>
            </w:pPr>
          </w:p>
        </w:tc>
      </w:tr>
      <w:tr w:rsidR="00FD28B9" w:rsidRPr="00E256F6" w:rsidTr="00FA3AB2">
        <w:tc>
          <w:tcPr>
            <w:tcW w:w="1951" w:type="dxa"/>
            <w:vMerge/>
            <w:tcBorders>
              <w:left w:val="single" w:sz="4" w:space="0" w:color="auto"/>
              <w:bottom w:val="single" w:sz="4" w:space="0" w:color="auto"/>
              <w:right w:val="single" w:sz="4" w:space="0" w:color="auto"/>
            </w:tcBorders>
            <w:vAlign w:val="center"/>
          </w:tcPr>
          <w:p w:rsidR="00FD28B9" w:rsidRPr="00E256F6" w:rsidRDefault="00FD28B9" w:rsidP="00E256F6">
            <w:pPr>
              <w:rPr>
                <w:rFonts w:ascii="Swis721 BT" w:hAnsi="Swis721 BT"/>
                <w:lang w:eastAsia="en-US"/>
              </w:rPr>
            </w:pPr>
          </w:p>
        </w:tc>
        <w:tc>
          <w:tcPr>
            <w:tcW w:w="709" w:type="dxa"/>
            <w:vMerge/>
            <w:tcBorders>
              <w:left w:val="single" w:sz="4" w:space="0" w:color="auto"/>
              <w:bottom w:val="single" w:sz="4" w:space="0" w:color="auto"/>
              <w:right w:val="single" w:sz="4" w:space="0" w:color="auto"/>
            </w:tcBorders>
            <w:vAlign w:val="center"/>
          </w:tcPr>
          <w:p w:rsidR="00FD28B9" w:rsidRPr="00E256F6" w:rsidRDefault="00FD28B9" w:rsidP="00E256F6">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tcPr>
          <w:p w:rsidR="00FD28B9" w:rsidRPr="00E256F6" w:rsidRDefault="00FD28B9" w:rsidP="00E256F6">
            <w:pPr>
              <w:keepLines/>
              <w:rPr>
                <w:rFonts w:ascii="Swis721 BT" w:hAnsi="Swis721 BT"/>
                <w:i/>
              </w:rPr>
            </w:pPr>
            <w:r w:rsidRPr="00A7354B">
              <w:rPr>
                <w:rFonts w:cs="Arial"/>
                <w:i/>
              </w:rPr>
              <w:t xml:space="preserve">Sited and designed to ensure that the performance of existing rooftop solar energy facilities on dwellings on adjoining lots in a General Residential Zone, </w:t>
            </w:r>
            <w:r w:rsidRPr="00A7354B">
              <w:rPr>
                <w:rFonts w:cs="Arial"/>
                <w:i/>
              </w:rPr>
              <w:lastRenderedPageBreak/>
              <w:t>Neighbourhood Residential Zone or Township Zone are not unreasonably reduced. The existing rooftop solar energy facility must exist at the date the application is lodged.</w:t>
            </w:r>
          </w:p>
        </w:tc>
        <w:tc>
          <w:tcPr>
            <w:tcW w:w="772" w:type="dxa"/>
            <w:tcBorders>
              <w:top w:val="single" w:sz="4" w:space="0" w:color="auto"/>
              <w:left w:val="single" w:sz="4" w:space="0" w:color="auto"/>
              <w:bottom w:val="single" w:sz="4" w:space="0" w:color="auto"/>
              <w:right w:val="single" w:sz="4" w:space="0" w:color="auto"/>
            </w:tcBorders>
          </w:tcPr>
          <w:p w:rsidR="00FD28B9" w:rsidRDefault="00FD28B9" w:rsidP="00E256F6">
            <w:pPr>
              <w:ind w:left="45"/>
              <w:rPr>
                <w:rFonts w:ascii="Swis721 BT" w:hAnsi="Swis721 BT"/>
                <w:color w:val="C00000"/>
                <w:lang w:val="en-AU"/>
              </w:rPr>
            </w:pPr>
            <w:r>
              <w:rPr>
                <w:rFonts w:ascii="Swis721 BT" w:hAnsi="Swis721 BT"/>
                <w:color w:val="C00000"/>
                <w:lang w:val="en-AU"/>
              </w:rPr>
              <w:lastRenderedPageBreak/>
              <w:t>Yes</w:t>
            </w:r>
          </w:p>
          <w:p w:rsidR="00FD28B9" w:rsidRDefault="00FD28B9" w:rsidP="00E256F6">
            <w:pPr>
              <w:ind w:left="45"/>
              <w:rPr>
                <w:rFonts w:ascii="Swis721 BT" w:hAnsi="Swis721 BT"/>
                <w:color w:val="C00000"/>
                <w:lang w:val="en-AU"/>
              </w:rPr>
            </w:pPr>
            <w:r>
              <w:rPr>
                <w:rFonts w:ascii="Swis721 BT" w:hAnsi="Swis721 BT"/>
                <w:color w:val="C00000"/>
                <w:lang w:val="en-AU"/>
              </w:rPr>
              <w:t xml:space="preserve">No </w:t>
            </w:r>
          </w:p>
          <w:p w:rsidR="00FD28B9" w:rsidRPr="00E256F6" w:rsidRDefault="00FD28B9" w:rsidP="00E256F6">
            <w:pPr>
              <w:ind w:left="45"/>
              <w:rPr>
                <w:rFonts w:ascii="Swis721 BT" w:hAnsi="Swis721 BT"/>
                <w:color w:val="C00000"/>
                <w:lang w:val="en-AU"/>
              </w:rPr>
            </w:pPr>
            <w:r>
              <w:rPr>
                <w:rFonts w:ascii="Swis721 BT" w:hAnsi="Swis721 BT"/>
                <w:color w:val="C00000"/>
                <w:lang w:val="en-AU"/>
              </w:rPr>
              <w:t>N/a</w:t>
            </w:r>
            <w:bookmarkStart w:id="0" w:name="_GoBack"/>
            <w:bookmarkEnd w:id="0"/>
          </w:p>
        </w:tc>
        <w:tc>
          <w:tcPr>
            <w:tcW w:w="3505" w:type="dxa"/>
            <w:tcBorders>
              <w:top w:val="single" w:sz="4" w:space="0" w:color="auto"/>
              <w:left w:val="single" w:sz="4" w:space="0" w:color="auto"/>
              <w:bottom w:val="single" w:sz="4" w:space="0" w:color="auto"/>
              <w:right w:val="single" w:sz="4" w:space="0" w:color="auto"/>
            </w:tcBorders>
          </w:tcPr>
          <w:p w:rsidR="00FD28B9" w:rsidRPr="00E256F6" w:rsidRDefault="00FD28B9" w:rsidP="00E256F6">
            <w:pPr>
              <w:keepLines/>
              <w:rPr>
                <w:rFonts w:ascii="Swis721 BT" w:hAnsi="Swis721 BT"/>
                <w:color w:val="C00000"/>
              </w:rPr>
            </w:pPr>
          </w:p>
        </w:tc>
      </w:tr>
      <w:tr w:rsidR="00E256F6" w:rsidRPr="00E256F6" w:rsidTr="00FA3AB2">
        <w:tc>
          <w:tcPr>
            <w:tcW w:w="1951"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lastRenderedPageBreak/>
              <w:t>54.03-6 Significant Trees Objectives</w:t>
            </w:r>
          </w:p>
        </w:tc>
        <w:tc>
          <w:tcPr>
            <w:tcW w:w="709"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A8</w:t>
            </w:r>
          </w:p>
        </w:tc>
        <w:tc>
          <w:tcPr>
            <w:tcW w:w="772"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nil"/>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rPr>
          <w:trHeight w:val="837"/>
        </w:trPr>
        <w:tc>
          <w:tcPr>
            <w:tcW w:w="1951"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rPr>
            </w:pPr>
            <w:r w:rsidRPr="00E256F6">
              <w:rPr>
                <w:rFonts w:ascii="Swis721 BT" w:hAnsi="Swis721 BT"/>
                <w:i/>
              </w:rPr>
              <w:t>To encourage development that respects the landscape character of the neighbourhood</w:t>
            </w:r>
          </w:p>
          <w:p w:rsidR="00E256F6" w:rsidRPr="00E256F6" w:rsidRDefault="00E256F6" w:rsidP="00E256F6">
            <w:pPr>
              <w:jc w:val="left"/>
              <w:rPr>
                <w:rFonts w:ascii="Swis721 BT" w:hAnsi="Swis721 BT"/>
              </w:rPr>
            </w:pPr>
          </w:p>
          <w:p w:rsidR="00E256F6" w:rsidRPr="00E256F6" w:rsidRDefault="00E256F6" w:rsidP="00E256F6">
            <w:pPr>
              <w:jc w:val="left"/>
              <w:rPr>
                <w:rFonts w:ascii="Swis721 BT" w:hAnsi="Swis721 BT"/>
                <w:i/>
                <w:lang w:val="en-AU"/>
              </w:rPr>
            </w:pPr>
            <w:r w:rsidRPr="00E256F6">
              <w:rPr>
                <w:rFonts w:ascii="Swis721 BT" w:hAnsi="Swis721 BT"/>
                <w:i/>
              </w:rPr>
              <w:t>To encourage the retention of significant trees on the site.</w:t>
            </w:r>
          </w:p>
        </w:tc>
        <w:tc>
          <w:tcPr>
            <w:tcW w:w="709"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autoSpaceDE w:val="0"/>
              <w:autoSpaceDN w:val="0"/>
              <w:adjustRightInd w:val="0"/>
              <w:spacing w:before="60"/>
              <w:rPr>
                <w:rFonts w:ascii="Swis721 BT" w:hAnsi="Swis721 BT"/>
                <w:i/>
              </w:rPr>
            </w:pPr>
            <w:r w:rsidRPr="00E256F6">
              <w:rPr>
                <w:rFonts w:ascii="Swis721 BT" w:hAnsi="Swis721 BT"/>
                <w:i/>
              </w:rPr>
              <w:t>Development should provide for the retention or planting of trees</w:t>
            </w:r>
          </w:p>
          <w:p w:rsidR="00E256F6" w:rsidRPr="00E256F6" w:rsidRDefault="00E256F6" w:rsidP="00E256F6">
            <w:pPr>
              <w:autoSpaceDE w:val="0"/>
              <w:autoSpaceDN w:val="0"/>
              <w:adjustRightInd w:val="0"/>
              <w:spacing w:before="60"/>
              <w:rPr>
                <w:rFonts w:ascii="Swis721 BT" w:hAnsi="Swis721 BT"/>
                <w:i/>
              </w:rPr>
            </w:pPr>
            <w:r w:rsidRPr="00E256F6">
              <w:rPr>
                <w:rFonts w:ascii="Swis721 BT" w:hAnsi="Swis721 BT"/>
                <w:i/>
              </w:rPr>
              <w:t>Replace any significant trees that have been removed in the 12 months prior to the application being made</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rPr>
                <w:rFonts w:ascii="Swis721 BT" w:hAnsi="Swis721 BT"/>
                <w:color w:val="C00000"/>
              </w:rPr>
            </w:pPr>
          </w:p>
        </w:tc>
      </w:tr>
    </w:tbl>
    <w:p w:rsidR="00E256F6" w:rsidRPr="00E256F6" w:rsidRDefault="00E256F6" w:rsidP="00E256F6">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6"/>
        <w:gridCol w:w="703"/>
        <w:gridCol w:w="3572"/>
      </w:tblGrid>
      <w:tr w:rsidR="00E256F6" w:rsidRPr="00E256F6" w:rsidTr="00FA3AB2">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t>54.04 AMENITY IMPACTS</w:t>
            </w: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54.04-1 Side and Rear Setback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A10</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vMerge w:val="restart"/>
            <w:tcBorders>
              <w:top w:val="single" w:sz="4" w:space="0" w:color="auto"/>
              <w:left w:val="single" w:sz="4" w:space="0" w:color="auto"/>
              <w:bottom w:val="nil"/>
              <w:right w:val="single" w:sz="4" w:space="0" w:color="auto"/>
            </w:tcBorders>
            <w:hideMark/>
          </w:tcPr>
          <w:p w:rsidR="00E256F6" w:rsidRPr="00E256F6" w:rsidRDefault="00E256F6" w:rsidP="00E256F6">
            <w:pPr>
              <w:rPr>
                <w:rFonts w:ascii="Swis721 BT" w:hAnsi="Swis721 BT"/>
                <w:i/>
              </w:rPr>
            </w:pPr>
            <w:r w:rsidRPr="00E256F6">
              <w:rPr>
                <w:rFonts w:ascii="Swis721 BT" w:hAnsi="Swis721 BT"/>
                <w:i/>
              </w:rPr>
              <w:t>To ensure that the height and setback of a building from a boundary respects the existing or preferred neighbourhood character and limits the impact on the amenity of existing dwellings.</w:t>
            </w:r>
          </w:p>
        </w:tc>
        <w:tc>
          <w:tcPr>
            <w:tcW w:w="709" w:type="dxa"/>
            <w:vMerge w:val="restart"/>
            <w:tcBorders>
              <w:top w:val="single" w:sz="4" w:space="0" w:color="auto"/>
              <w:left w:val="single" w:sz="4" w:space="0" w:color="auto"/>
              <w:bottom w:val="nil"/>
              <w:right w:val="single" w:sz="4" w:space="0" w:color="auto"/>
            </w:tcBorders>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jc w:val="left"/>
              <w:rPr>
                <w:rFonts w:ascii="Swis721 BT" w:hAnsi="Swis721 BT" w:cs="Arial"/>
                <w:i/>
              </w:rPr>
            </w:pPr>
            <w:r w:rsidRPr="00E256F6">
              <w:rPr>
                <w:rFonts w:ascii="Swis721 BT" w:eastAsiaTheme="minorHAnsi" w:hAnsi="Swis721 BT"/>
                <w:i/>
                <w:lang w:val="en-AU" w:eastAsia="en-US"/>
              </w:rPr>
              <w:t>A new building not on or within 200mm of a boundary should be set back from side or rear boundaries 1 metre, plus 0.3 metres for every metre of height over 3.6 metres up to 6.9 metres, plus 1 metre for every metre of height over 6.9 metres.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keepLines/>
              <w:rPr>
                <w:rFonts w:ascii="Swis721 BT" w:hAnsi="Swis721 BT"/>
                <w:i/>
                <w:color w:val="C00000"/>
                <w:lang w:eastAsia="en-US"/>
              </w:rPr>
            </w:pPr>
          </w:p>
        </w:tc>
      </w:tr>
      <w:tr w:rsidR="00E256F6" w:rsidRPr="00E256F6" w:rsidTr="00FA3AB2">
        <w:tc>
          <w:tcPr>
            <w:tcW w:w="1951" w:type="dxa"/>
            <w:vMerge/>
            <w:tcBorders>
              <w:top w:val="single" w:sz="4" w:space="0" w:color="auto"/>
              <w:left w:val="single" w:sz="4" w:space="0" w:color="auto"/>
              <w:bottom w:val="nil"/>
              <w:right w:val="single" w:sz="4" w:space="0" w:color="auto"/>
            </w:tcBorders>
            <w:vAlign w:val="center"/>
            <w:hideMark/>
          </w:tcPr>
          <w:p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nil"/>
              <w:right w:val="single" w:sz="4" w:space="0" w:color="auto"/>
            </w:tcBorders>
            <w:vAlign w:val="center"/>
            <w:hideMark/>
          </w:tcPr>
          <w:p w:rsidR="00E256F6" w:rsidRPr="00E256F6" w:rsidRDefault="00E256F6" w:rsidP="00E256F6">
            <w:pPr>
              <w:rPr>
                <w:rFonts w:ascii="Swis721 BT" w:hAnsi="Swis721 BT"/>
                <w:color w:val="C00000"/>
                <w:lang w:eastAsia="en-US"/>
              </w:rPr>
            </w:pPr>
          </w:p>
        </w:tc>
        <w:tc>
          <w:tcPr>
            <w:tcW w:w="3266" w:type="dxa"/>
            <w:tcBorders>
              <w:top w:val="single" w:sz="4" w:space="0" w:color="auto"/>
              <w:left w:val="single" w:sz="4" w:space="0" w:color="auto"/>
              <w:bottom w:val="nil"/>
              <w:right w:val="single" w:sz="4" w:space="0" w:color="auto"/>
            </w:tcBorders>
            <w:hideMark/>
          </w:tcPr>
          <w:p w:rsidR="00E256F6" w:rsidRPr="00E256F6" w:rsidRDefault="00E256F6" w:rsidP="00E256F6">
            <w:pPr>
              <w:autoSpaceDE w:val="0"/>
              <w:autoSpaceDN w:val="0"/>
              <w:adjustRightInd w:val="0"/>
              <w:jc w:val="left"/>
              <w:rPr>
                <w:rFonts w:ascii="Swis721 BT" w:hAnsi="Swis721 BT"/>
                <w:i/>
              </w:rPr>
            </w:pPr>
            <w:proofErr w:type="spellStart"/>
            <w:r w:rsidRPr="00E256F6">
              <w:rPr>
                <w:rFonts w:ascii="Swis721 BT" w:hAnsi="Swis721 BT" w:cs="Arial"/>
                <w:i/>
              </w:rPr>
              <w:t>Sunblinds</w:t>
            </w:r>
            <w:proofErr w:type="spellEnd"/>
            <w:r w:rsidRPr="00E256F6">
              <w:rPr>
                <w:rFonts w:ascii="Swis721 BT" w:hAnsi="Swis721 BT" w:cs="Arial"/>
                <w:i/>
              </w:rPr>
              <w:t xml:space="preserve">, </w:t>
            </w:r>
            <w:proofErr w:type="spellStart"/>
            <w:r w:rsidRPr="00E256F6">
              <w:rPr>
                <w:rFonts w:ascii="Swis721 BT" w:hAnsi="Swis721 BT" w:cs="Arial"/>
                <w:i/>
              </w:rPr>
              <w:t>verandahs</w:t>
            </w:r>
            <w:proofErr w:type="spellEnd"/>
            <w:r w:rsidRPr="00E256F6">
              <w:rPr>
                <w:rFonts w:ascii="Swis721 BT" w:hAnsi="Swis721 BT" w:cs="Arial"/>
                <w:i/>
              </w:rPr>
              <w:t xml:space="preserve">, porches, eaves, </w:t>
            </w:r>
            <w:proofErr w:type="spellStart"/>
            <w:r w:rsidRPr="00E256F6">
              <w:rPr>
                <w:rFonts w:ascii="Swis721 BT" w:hAnsi="Swis721 BT" w:cs="Arial"/>
                <w:i/>
              </w:rPr>
              <w:t>fascias</w:t>
            </w:r>
            <w:proofErr w:type="spellEnd"/>
            <w:r w:rsidRPr="00E256F6">
              <w:rPr>
                <w:rFonts w:ascii="Swis721 BT" w:hAnsi="Swis721 BT" w:cs="Arial"/>
                <w:i/>
              </w:rPr>
              <w:t>, gutters, masonry chimneys, flues, pipes, domestic fuel or water tanks, and heating or cooling equipment or other services may encroach not more than 0.5 metres into the setbacks of this standard.</w:t>
            </w:r>
          </w:p>
        </w:tc>
        <w:tc>
          <w:tcPr>
            <w:tcW w:w="703" w:type="dxa"/>
            <w:tcBorders>
              <w:top w:val="single" w:sz="4" w:space="0" w:color="auto"/>
              <w:left w:val="single" w:sz="4" w:space="0" w:color="auto"/>
              <w:bottom w:val="nil"/>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nil"/>
              <w:right w:val="single" w:sz="4" w:space="0" w:color="auto"/>
            </w:tcBorders>
          </w:tcPr>
          <w:p w:rsidR="00E256F6" w:rsidRPr="00E256F6" w:rsidRDefault="00E256F6" w:rsidP="00E256F6">
            <w:pPr>
              <w:keepLines/>
              <w:rPr>
                <w:rFonts w:ascii="Swis721 BT" w:hAnsi="Swis721 BT"/>
                <w:i/>
                <w:color w:val="C00000"/>
              </w:rPr>
            </w:pPr>
          </w:p>
        </w:tc>
      </w:tr>
      <w:tr w:rsidR="00E256F6" w:rsidRPr="00E256F6" w:rsidTr="00FA3AB2">
        <w:tc>
          <w:tcPr>
            <w:tcW w:w="1951" w:type="dxa"/>
            <w:vMerge/>
            <w:tcBorders>
              <w:top w:val="single" w:sz="4" w:space="0" w:color="auto"/>
              <w:left w:val="single" w:sz="4" w:space="0" w:color="auto"/>
              <w:bottom w:val="nil"/>
              <w:right w:val="single" w:sz="4" w:space="0" w:color="auto"/>
            </w:tcBorders>
            <w:vAlign w:val="center"/>
            <w:hideMark/>
          </w:tcPr>
          <w:p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nil"/>
              <w:right w:val="single" w:sz="4" w:space="0" w:color="auto"/>
            </w:tcBorders>
            <w:vAlign w:val="center"/>
            <w:hideMark/>
          </w:tcPr>
          <w:p w:rsidR="00E256F6" w:rsidRPr="00E256F6" w:rsidRDefault="00E256F6" w:rsidP="00E256F6">
            <w:pPr>
              <w:rPr>
                <w:rFonts w:ascii="Swis721 BT" w:hAnsi="Swis721 BT"/>
                <w:color w:val="C00000"/>
                <w:lang w:eastAsia="en-US"/>
              </w:rPr>
            </w:pPr>
          </w:p>
        </w:tc>
        <w:tc>
          <w:tcPr>
            <w:tcW w:w="3266" w:type="dxa"/>
            <w:tcBorders>
              <w:top w:val="single" w:sz="4" w:space="0" w:color="auto"/>
              <w:left w:val="single" w:sz="4" w:space="0" w:color="auto"/>
              <w:bottom w:val="nil"/>
              <w:right w:val="single" w:sz="4" w:space="0" w:color="auto"/>
            </w:tcBorders>
            <w:hideMark/>
          </w:tcPr>
          <w:p w:rsidR="00E256F6" w:rsidRPr="00E256F6" w:rsidRDefault="00E256F6" w:rsidP="00E256F6">
            <w:pPr>
              <w:autoSpaceDE w:val="0"/>
              <w:autoSpaceDN w:val="0"/>
              <w:adjustRightInd w:val="0"/>
              <w:jc w:val="left"/>
              <w:rPr>
                <w:rFonts w:ascii="Swis721 BT" w:hAnsi="Swis721 BT"/>
                <w:i/>
              </w:rPr>
            </w:pPr>
            <w:r w:rsidRPr="00E256F6">
              <w:rPr>
                <w:rFonts w:ascii="Swis721 BT" w:hAnsi="Swis721 BT" w:cs="Arial"/>
                <w:i/>
              </w:rPr>
              <w:t>Landings having an area of not more than 2 square metres and less than 1 metre high, stairways, ramps, pergolas, shade sails and carports may encroach into the setbacks of this standard.</w:t>
            </w:r>
          </w:p>
        </w:tc>
        <w:tc>
          <w:tcPr>
            <w:tcW w:w="703" w:type="dxa"/>
            <w:tcBorders>
              <w:top w:val="single" w:sz="4" w:space="0" w:color="auto"/>
              <w:left w:val="single" w:sz="4" w:space="0" w:color="auto"/>
              <w:bottom w:val="nil"/>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nil"/>
              <w:right w:val="single" w:sz="4" w:space="0" w:color="auto"/>
            </w:tcBorders>
          </w:tcPr>
          <w:p w:rsidR="00E256F6" w:rsidRPr="00E256F6" w:rsidRDefault="00E256F6" w:rsidP="00E256F6">
            <w:pPr>
              <w:keepLines/>
              <w:rPr>
                <w:rFonts w:ascii="Swis721 BT" w:hAnsi="Swis721 BT"/>
                <w:i/>
                <w:color w:val="C00000"/>
              </w:rPr>
            </w:pP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54.04-2 Wall On Boundaries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A11</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vMerge w:val="restart"/>
            <w:tcBorders>
              <w:top w:val="single" w:sz="4" w:space="0" w:color="auto"/>
              <w:left w:val="single" w:sz="4" w:space="0" w:color="auto"/>
              <w:right w:val="single" w:sz="4" w:space="0" w:color="auto"/>
            </w:tcBorders>
            <w:hideMark/>
          </w:tcPr>
          <w:p w:rsidR="00E256F6" w:rsidRPr="00E256F6" w:rsidRDefault="00E256F6" w:rsidP="00E256F6">
            <w:pPr>
              <w:jc w:val="left"/>
              <w:rPr>
                <w:rFonts w:ascii="Swis721 BT" w:hAnsi="Swis721 BT"/>
                <w:i/>
                <w:lang w:val="en-AU"/>
              </w:rPr>
            </w:pPr>
            <w:r w:rsidRPr="00E256F6">
              <w:rPr>
                <w:rFonts w:ascii="Swis721 BT" w:hAnsi="Swis721 BT"/>
                <w:i/>
              </w:rPr>
              <w:t xml:space="preserve">To ensure that the location, length and height of a wall on a boundary respects the </w:t>
            </w:r>
            <w:r w:rsidRPr="00E256F6">
              <w:rPr>
                <w:rFonts w:ascii="Swis721 BT" w:hAnsi="Swis721 BT"/>
                <w:i/>
              </w:rPr>
              <w:lastRenderedPageBreak/>
              <w:t xml:space="preserve">existing or preferred neighbourhood character and limits the impact on the amenity of existing dwellings </w:t>
            </w:r>
          </w:p>
        </w:tc>
        <w:tc>
          <w:tcPr>
            <w:tcW w:w="709" w:type="dxa"/>
            <w:vMerge w:val="restart"/>
            <w:tcBorders>
              <w:top w:val="single" w:sz="4" w:space="0" w:color="auto"/>
              <w:left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lastRenderedPageBreak/>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autoSpaceDE w:val="0"/>
              <w:autoSpaceDN w:val="0"/>
              <w:adjustRightInd w:val="0"/>
              <w:jc w:val="left"/>
              <w:rPr>
                <w:rFonts w:ascii="Swis721 BT" w:eastAsiaTheme="minorHAnsi" w:hAnsi="Swis721 BT" w:cs="Arial"/>
                <w:i/>
                <w:color w:val="auto"/>
                <w:lang w:val="en-AU" w:eastAsia="en-US"/>
              </w:rPr>
            </w:pPr>
            <w:r w:rsidRPr="00E256F6">
              <w:rPr>
                <w:rFonts w:ascii="Swis721 BT" w:eastAsiaTheme="minorHAnsi" w:hAnsi="Swis721 BT" w:cs="Arial"/>
                <w:i/>
                <w:color w:val="auto"/>
                <w:lang w:val="en-AU" w:eastAsia="en-US"/>
              </w:rPr>
              <w:t xml:space="preserve">A new wall constructed on or within 200mm of a side or rear boundary of a lot or a carport constructed on or within 1 metre of a side or rear boundary of a lot </w:t>
            </w:r>
            <w:r w:rsidRPr="00E256F6">
              <w:rPr>
                <w:rFonts w:ascii="Swis721 BT" w:eastAsiaTheme="minorHAnsi" w:hAnsi="Swis721 BT" w:cs="Arial"/>
                <w:i/>
                <w:color w:val="auto"/>
                <w:lang w:val="en-AU" w:eastAsia="en-US"/>
              </w:rPr>
              <w:lastRenderedPageBreak/>
              <w:t xml:space="preserve">should not </w:t>
            </w:r>
            <w:proofErr w:type="spellStart"/>
            <w:r w:rsidRPr="00E256F6">
              <w:rPr>
                <w:rFonts w:ascii="Swis721 BT" w:eastAsiaTheme="minorHAnsi" w:hAnsi="Swis721 BT" w:cs="Arial"/>
                <w:i/>
                <w:color w:val="auto"/>
                <w:lang w:val="en-AU" w:eastAsia="en-US"/>
              </w:rPr>
              <w:t>abut</w:t>
            </w:r>
            <w:proofErr w:type="spellEnd"/>
            <w:r w:rsidRPr="00E256F6">
              <w:rPr>
                <w:rFonts w:ascii="Swis721 BT" w:eastAsiaTheme="minorHAnsi" w:hAnsi="Swis721 BT" w:cs="Arial"/>
                <w:i/>
                <w:color w:val="auto"/>
                <w:lang w:val="en-AU" w:eastAsia="en-US"/>
              </w:rPr>
              <w:t xml:space="preserve"> the boundary  for a length of more than:</w:t>
            </w:r>
          </w:p>
          <w:p w:rsidR="00E256F6" w:rsidRPr="00E256F6" w:rsidRDefault="00E256F6" w:rsidP="00E256F6">
            <w:pPr>
              <w:tabs>
                <w:tab w:val="num" w:pos="397"/>
              </w:tabs>
              <w:spacing w:before="60"/>
              <w:ind w:left="397" w:hanging="397"/>
              <w:rPr>
                <w:rFonts w:ascii="Swis721 BT" w:eastAsiaTheme="minorHAnsi" w:hAnsi="Swis721 BT" w:cs="Arial"/>
                <w:i/>
                <w:lang w:val="en-AU" w:eastAsia="en-US"/>
              </w:rPr>
            </w:pPr>
            <w:r w:rsidRPr="00E256F6">
              <w:rPr>
                <w:rFonts w:ascii="Swis721 BT" w:eastAsiaTheme="minorHAnsi" w:hAnsi="Swis721 BT" w:cs="Arial"/>
                <w:i/>
                <w:lang w:val="en-AU" w:eastAsia="en-US"/>
              </w:rPr>
              <w:t>10 metres plus 25 per cent of the remaining length of the boundary of an adjoining lot, or</w:t>
            </w:r>
          </w:p>
          <w:p w:rsidR="00E256F6" w:rsidRPr="00E256F6" w:rsidRDefault="00E256F6" w:rsidP="00E256F6">
            <w:pPr>
              <w:tabs>
                <w:tab w:val="num" w:pos="397"/>
              </w:tabs>
              <w:spacing w:before="60"/>
              <w:ind w:left="397" w:hanging="397"/>
              <w:jc w:val="left"/>
              <w:rPr>
                <w:rFonts w:ascii="Swis721 BT" w:hAnsi="Swis721 BT" w:cs="Arial"/>
                <w:i/>
              </w:rPr>
            </w:pPr>
            <w:r w:rsidRPr="00E256F6">
              <w:rPr>
                <w:rFonts w:ascii="Swis721 BT" w:eastAsiaTheme="minorHAnsi" w:hAnsi="Swis721 BT" w:cs="Arial"/>
                <w:i/>
                <w:lang w:val="en-AU" w:eastAsia="en-US"/>
              </w:rPr>
              <w:t xml:space="preserve">Where there are existing or simultaneously constructed walls or carports abutting the boundary on an abutting lot, the length of the existing or simultaneously constructed walls or carports, </w:t>
            </w:r>
          </w:p>
          <w:p w:rsidR="00E256F6" w:rsidRPr="00E256F6" w:rsidRDefault="00E256F6" w:rsidP="00E256F6">
            <w:pPr>
              <w:spacing w:before="60"/>
              <w:jc w:val="left"/>
              <w:rPr>
                <w:rFonts w:ascii="Swis721 BT" w:hAnsi="Swis721 BT" w:cs="Arial"/>
                <w:i/>
              </w:rPr>
            </w:pPr>
            <w:proofErr w:type="gramStart"/>
            <w:r w:rsidRPr="00E256F6">
              <w:rPr>
                <w:rFonts w:ascii="Swis721 BT" w:eastAsiaTheme="minorHAnsi" w:hAnsi="Swis721 BT" w:cs="Arial"/>
                <w:i/>
                <w:color w:val="auto"/>
                <w:lang w:val="en-AU" w:eastAsia="en-US"/>
              </w:rPr>
              <w:t>whichever</w:t>
            </w:r>
            <w:proofErr w:type="gramEnd"/>
            <w:r w:rsidRPr="00E256F6">
              <w:rPr>
                <w:rFonts w:ascii="Swis721 BT" w:eastAsiaTheme="minorHAnsi" w:hAnsi="Swis721 BT" w:cs="Arial"/>
                <w:i/>
                <w:color w:val="auto"/>
                <w:lang w:val="en-AU" w:eastAsia="en-US"/>
              </w:rPr>
              <w:t xml:space="preserve"> is the greater.</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rPr>
                <w:rFonts w:ascii="Swis721 BT" w:hAnsi="Swis721 BT"/>
                <w:color w:val="C00000"/>
              </w:rPr>
            </w:pPr>
          </w:p>
        </w:tc>
      </w:tr>
      <w:tr w:rsidR="00E256F6" w:rsidRPr="00E256F6" w:rsidTr="00FA3AB2">
        <w:trPr>
          <w:trHeight w:val="1131"/>
        </w:trPr>
        <w:tc>
          <w:tcPr>
            <w:tcW w:w="1951" w:type="dxa"/>
            <w:vMerge/>
            <w:tcBorders>
              <w:left w:val="single" w:sz="4" w:space="0" w:color="auto"/>
              <w:right w:val="single" w:sz="4" w:space="0" w:color="auto"/>
            </w:tcBorders>
          </w:tcPr>
          <w:p w:rsidR="00E256F6" w:rsidRPr="00E256F6" w:rsidRDefault="00E256F6" w:rsidP="00E256F6">
            <w:pPr>
              <w:rPr>
                <w:rFonts w:ascii="Swis721 BT" w:hAnsi="Swis721 BT"/>
              </w:rPr>
            </w:pPr>
          </w:p>
        </w:tc>
        <w:tc>
          <w:tcPr>
            <w:tcW w:w="709" w:type="dxa"/>
            <w:vMerge/>
            <w:tcBorders>
              <w:left w:val="single" w:sz="4" w:space="0" w:color="auto"/>
              <w:right w:val="single" w:sz="4" w:space="0" w:color="auto"/>
            </w:tcBorders>
          </w:tcPr>
          <w:p w:rsidR="00E256F6" w:rsidRPr="00E256F6" w:rsidRDefault="00E256F6" w:rsidP="00E256F6">
            <w:pPr>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autoSpaceDE w:val="0"/>
              <w:autoSpaceDN w:val="0"/>
              <w:adjustRightInd w:val="0"/>
              <w:spacing w:before="60"/>
              <w:jc w:val="left"/>
              <w:rPr>
                <w:rFonts w:ascii="Swis721 BT" w:hAnsi="Swis721 BT" w:cs="Arial"/>
                <w:i/>
              </w:rPr>
            </w:pPr>
            <w:r w:rsidRPr="00E256F6">
              <w:rPr>
                <w:rFonts w:ascii="Swis721 BT" w:hAnsi="Swis721 BT" w:cs="Arial"/>
                <w:i/>
              </w:rPr>
              <w:t>A new wall or carport may fully abut a side or rear boundary where the slope and retaining walls or fences would result in the effective height of the wall or carport being less than 2 metres on the abutting property boundary.</w:t>
            </w:r>
          </w:p>
          <w:p w:rsidR="00E256F6" w:rsidRPr="00E256F6" w:rsidRDefault="00E256F6" w:rsidP="00E256F6">
            <w:pPr>
              <w:autoSpaceDE w:val="0"/>
              <w:autoSpaceDN w:val="0"/>
              <w:adjustRightInd w:val="0"/>
              <w:spacing w:before="60"/>
              <w:jc w:val="left"/>
              <w:rPr>
                <w:rFonts w:ascii="Swis721 BT" w:hAnsi="Swis721 BT" w:cs="Arial"/>
                <w:i/>
              </w:rPr>
            </w:pPr>
            <w:r w:rsidRPr="00E256F6">
              <w:rPr>
                <w:rFonts w:ascii="Swis721 BT" w:hAnsi="Swis721 BT" w:cs="Arial"/>
                <w:i/>
              </w:rPr>
              <w:t>A building on a boundary includes a building set back up to 200mm from a boundary.</w:t>
            </w:r>
          </w:p>
          <w:p w:rsidR="00E256F6" w:rsidRPr="00E256F6" w:rsidRDefault="00E256F6" w:rsidP="00E256F6">
            <w:pPr>
              <w:autoSpaceDE w:val="0"/>
              <w:autoSpaceDN w:val="0"/>
              <w:adjustRightInd w:val="0"/>
              <w:spacing w:before="60"/>
              <w:jc w:val="left"/>
              <w:rPr>
                <w:rFonts w:ascii="Swis721 BT" w:hAnsi="Swis721 BT"/>
                <w:i/>
              </w:rPr>
            </w:pPr>
            <w:r w:rsidRPr="00E256F6">
              <w:rPr>
                <w:rFonts w:ascii="Swis721 BT" w:hAnsi="Swis721 BT" w:cs="Arial"/>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rPr>
            </w:pPr>
          </w:p>
        </w:tc>
      </w:tr>
      <w:tr w:rsidR="00E256F6" w:rsidRPr="00E256F6" w:rsidTr="00FA3AB2">
        <w:tc>
          <w:tcPr>
            <w:tcW w:w="1951" w:type="dxa"/>
            <w:tcBorders>
              <w:top w:val="single" w:sz="4" w:space="0" w:color="auto"/>
              <w:left w:val="single" w:sz="4" w:space="0" w:color="auto"/>
              <w:bottom w:val="nil"/>
              <w:right w:val="single" w:sz="4" w:space="0" w:color="auto"/>
            </w:tcBorders>
            <w:shd w:val="pct10" w:color="auto" w:fill="FFFFFF"/>
            <w:vAlign w:val="center"/>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54.04-3 Daylight To Existing Windows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A12</w:t>
            </w:r>
          </w:p>
        </w:tc>
        <w:tc>
          <w:tcPr>
            <w:tcW w:w="703"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lang w:val="en-AU"/>
              </w:rPr>
            </w:pPr>
            <w:r w:rsidRPr="00E256F6">
              <w:rPr>
                <w:rFonts w:ascii="Swis721 BT" w:hAnsi="Swis721 BT"/>
                <w:i/>
              </w:rPr>
              <w:t>To allow adequate daylight into existing habitable room windows</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rPr>
            </w:pPr>
            <w:r w:rsidRPr="00E256F6">
              <w:rPr>
                <w:rFonts w:ascii="Swis721 BT" w:hAnsi="Swis721 BT"/>
                <w:i/>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rPr>
            </w:pPr>
          </w:p>
        </w:tc>
      </w:tr>
      <w:tr w:rsidR="00E256F6" w:rsidRPr="00E256F6" w:rsidTr="00FA3AB2">
        <w:trPr>
          <w:trHeight w:val="2690"/>
        </w:trPr>
        <w:tc>
          <w:tcPr>
            <w:tcW w:w="1951" w:type="dxa"/>
            <w:vMerge/>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rPr>
            </w:pPr>
          </w:p>
        </w:tc>
        <w:tc>
          <w:tcPr>
            <w:tcW w:w="709" w:type="dxa"/>
            <w:vMerge/>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rPr>
            </w:pPr>
            <w:r w:rsidRPr="00E256F6">
              <w:rPr>
                <w:rFonts w:ascii="Swis721 BT" w:hAnsi="Swis721 BT"/>
                <w:i/>
              </w:rPr>
              <w:t>Walls or carports more than 3m in height opposite an existing habitable room window should be set back from the window at least 50% of the height of the new wall if the wall is within a 55</w:t>
            </w:r>
            <w:r w:rsidRPr="00E256F6">
              <w:rPr>
                <w:rFonts w:ascii="Swis721 BT" w:hAnsi="Swis721 BT"/>
                <w:i/>
                <w:vertAlign w:val="superscript"/>
              </w:rPr>
              <w:t>o</w:t>
            </w:r>
            <w:r w:rsidRPr="00E256F6">
              <w:rPr>
                <w:rFonts w:ascii="Swis721 BT" w:hAnsi="Swis721 BT"/>
                <w:i/>
              </w:rPr>
              <w:t xml:space="preserve"> arc from the centre of the existing window.  The arc may be swung to within 35</w:t>
            </w:r>
            <w:r w:rsidRPr="00E256F6">
              <w:rPr>
                <w:rFonts w:ascii="Swis721 BT" w:hAnsi="Swis721 BT"/>
                <w:i/>
                <w:vertAlign w:val="superscript"/>
              </w:rPr>
              <w:t>o</w:t>
            </w:r>
            <w:r w:rsidRPr="00E256F6">
              <w:rPr>
                <w:rFonts w:ascii="Swis721 BT" w:hAnsi="Swis721 BT"/>
                <w:i/>
              </w:rPr>
              <w:t xml:space="preserve"> of the plane of the wall containing the existing window</w:t>
            </w:r>
          </w:p>
          <w:p w:rsidR="00E256F6" w:rsidRPr="00E256F6" w:rsidRDefault="00E256F6" w:rsidP="00E256F6">
            <w:pPr>
              <w:rPr>
                <w:rFonts w:ascii="Swis721 BT" w:hAnsi="Swis721 BT"/>
                <w:i/>
              </w:rPr>
            </w:pPr>
            <w:r w:rsidRPr="00E256F6">
              <w:rPr>
                <w:rFonts w:ascii="Swis721 BT" w:hAnsi="Swis721 BT"/>
                <w:i/>
              </w:rPr>
              <w:t>Where the existing window is above ground floor level, the wall height is measured from the floor level of the room containing the window</w:t>
            </w:r>
          </w:p>
          <w:p w:rsidR="00E256F6" w:rsidRPr="00E256F6" w:rsidRDefault="00E256F6" w:rsidP="00E256F6">
            <w:pPr>
              <w:rPr>
                <w:rFonts w:ascii="Swis721 BT" w:hAnsi="Swis721 BT"/>
                <w:i/>
              </w:rPr>
            </w:pPr>
            <w:r w:rsidRPr="00E256F6">
              <w:rPr>
                <w:rFonts w:ascii="Swis721 BT" w:hAnsi="Swis721 BT"/>
                <w:i/>
              </w:rPr>
              <w:t>Refer to diagram A2</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rPr>
            </w:pP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54.04-4 North Facing Windows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A13</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lang w:val="en-AU"/>
              </w:rPr>
            </w:pPr>
            <w:r w:rsidRPr="00E256F6">
              <w:rPr>
                <w:rFonts w:ascii="Swis721 BT" w:hAnsi="Swis721 BT"/>
                <w:i/>
              </w:rPr>
              <w:t>To allow adequate solar access to existing north-facing habitable room windows</w:t>
            </w:r>
          </w:p>
        </w:tc>
        <w:tc>
          <w:tcPr>
            <w:tcW w:w="709"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rsidR="00E256F6" w:rsidRPr="00E256F6" w:rsidRDefault="00E256F6" w:rsidP="00E256F6">
            <w:pPr>
              <w:keepLines/>
              <w:rPr>
                <w:rFonts w:ascii="Swis721 BT" w:hAnsi="Swis721 BT"/>
                <w:i/>
              </w:rPr>
            </w:pPr>
            <w:r w:rsidRPr="00E256F6">
              <w:rPr>
                <w:rFonts w:ascii="Swis721 BT" w:hAnsi="Swis721 BT"/>
                <w:i/>
              </w:rPr>
              <w:t xml:space="preserve"> Refer to Diagram A3</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tabs>
                <w:tab w:val="left" w:pos="1735"/>
              </w:tabs>
              <w:rPr>
                <w:rFonts w:ascii="Swis721 BT" w:hAnsi="Swis721 BT"/>
                <w:color w:val="C00000"/>
              </w:rPr>
            </w:pPr>
            <w:r w:rsidRPr="00E256F6">
              <w:rPr>
                <w:rFonts w:ascii="Swis721 BT" w:hAnsi="Swis721 BT"/>
                <w:color w:val="C00000"/>
              </w:rPr>
              <w:tab/>
            </w:r>
          </w:p>
          <w:p w:rsidR="00E256F6" w:rsidRPr="00E256F6" w:rsidRDefault="00E256F6" w:rsidP="00E256F6">
            <w:pPr>
              <w:keepLines/>
              <w:rPr>
                <w:rFonts w:ascii="Swis721 BT" w:hAnsi="Swis721 BT"/>
                <w:color w:val="C00000"/>
                <w:lang w:eastAsia="en-US"/>
              </w:rPr>
            </w:pP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54.04-5 Overshadow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A14</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vMerge w:val="restart"/>
            <w:tcBorders>
              <w:top w:val="single" w:sz="4" w:space="0" w:color="auto"/>
              <w:left w:val="single" w:sz="4" w:space="0" w:color="auto"/>
              <w:right w:val="single" w:sz="4" w:space="0" w:color="auto"/>
            </w:tcBorders>
            <w:hideMark/>
          </w:tcPr>
          <w:p w:rsidR="00E256F6" w:rsidRPr="00E256F6" w:rsidRDefault="00E256F6" w:rsidP="00E256F6">
            <w:pPr>
              <w:keepLines/>
              <w:jc w:val="left"/>
              <w:rPr>
                <w:rFonts w:ascii="Swis721 BT" w:hAnsi="Swis721 BT"/>
                <w:i/>
                <w:lang w:val="en-AU"/>
              </w:rPr>
            </w:pPr>
            <w:r w:rsidRPr="00E256F6">
              <w:rPr>
                <w:rFonts w:ascii="Swis721 BT" w:hAnsi="Swis721 BT"/>
                <w:i/>
              </w:rPr>
              <w:t>To ensure buildings do not significantly overshadow existing secluded private open space</w:t>
            </w:r>
          </w:p>
        </w:tc>
        <w:tc>
          <w:tcPr>
            <w:tcW w:w="709" w:type="dxa"/>
            <w:vMerge w:val="restart"/>
            <w:tcBorders>
              <w:top w:val="single" w:sz="4" w:space="0" w:color="auto"/>
              <w:left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color w:val="C00000"/>
              </w:rPr>
            </w:pPr>
          </w:p>
        </w:tc>
      </w:tr>
      <w:tr w:rsidR="00E256F6" w:rsidRPr="00E256F6" w:rsidTr="00FA3AB2">
        <w:tc>
          <w:tcPr>
            <w:tcW w:w="1951" w:type="dxa"/>
            <w:vMerge/>
            <w:tcBorders>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rPr>
            </w:pPr>
          </w:p>
        </w:tc>
        <w:tc>
          <w:tcPr>
            <w:tcW w:w="709" w:type="dxa"/>
            <w:vMerge/>
            <w:tcBorders>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If existing sunlight to the secluded private open space of an existing dwelling is less than the requirements of this standard, the amount of sunlight should not be further reduced</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color w:val="C00000"/>
              </w:rPr>
            </w:pP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54.04-6 Overlooking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A15</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vMerge w:val="restart"/>
            <w:tcBorders>
              <w:top w:val="single" w:sz="4" w:space="0" w:color="auto"/>
              <w:left w:val="single" w:sz="4" w:space="0" w:color="auto"/>
              <w:right w:val="single" w:sz="4" w:space="0" w:color="auto"/>
            </w:tcBorders>
            <w:hideMark/>
          </w:tcPr>
          <w:p w:rsidR="00E256F6" w:rsidRPr="00E256F6" w:rsidRDefault="00E256F6" w:rsidP="00E256F6">
            <w:pPr>
              <w:keepLines/>
              <w:jc w:val="left"/>
              <w:rPr>
                <w:rFonts w:ascii="Swis721 BT" w:hAnsi="Swis721 BT"/>
                <w:i/>
                <w:lang w:val="en-AU"/>
              </w:rPr>
            </w:pPr>
            <w:r w:rsidRPr="00E256F6">
              <w:rPr>
                <w:rFonts w:ascii="Swis721 BT" w:hAnsi="Swis721 BT"/>
                <w:i/>
              </w:rPr>
              <w:t xml:space="preserve">To limit views into existing secluded private open space </w:t>
            </w:r>
            <w:r w:rsidRPr="00E256F6">
              <w:rPr>
                <w:rFonts w:ascii="Swis721 BT" w:hAnsi="Swis721 BT"/>
                <w:i/>
              </w:rPr>
              <w:lastRenderedPageBreak/>
              <w:t>and habitable room windows</w:t>
            </w:r>
          </w:p>
        </w:tc>
        <w:tc>
          <w:tcPr>
            <w:tcW w:w="709" w:type="dxa"/>
            <w:vMerge w:val="restart"/>
            <w:tcBorders>
              <w:top w:val="single" w:sz="4" w:space="0" w:color="auto"/>
              <w:left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lastRenderedPageBreak/>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 xml:space="preserve">A habitable room window, balcony, terrace, deck or patio should be located and designed </w:t>
            </w:r>
            <w:r w:rsidRPr="00E256F6">
              <w:rPr>
                <w:rFonts w:ascii="Swis721 BT" w:hAnsi="Swis721 BT"/>
                <w:i/>
              </w:rPr>
              <w:lastRenderedPageBreak/>
              <w:t>to avoid direct views into the secluded private open space of an existing dwelling within a horizontal distance of 9m (measured at ground level) of the window, balcony, terrace, deck or patio.  Views should be measured within a 45</w:t>
            </w:r>
            <w:r w:rsidRPr="00E256F6">
              <w:rPr>
                <w:rFonts w:ascii="Swis721 BT" w:hAnsi="Swis721 BT"/>
                <w:i/>
                <w:vertAlign w:val="superscript"/>
              </w:rPr>
              <w:t>o</w:t>
            </w:r>
            <w:r w:rsidRPr="00E256F6">
              <w:rPr>
                <w:rFonts w:ascii="Swis721 BT" w:hAnsi="Swis721 BT"/>
                <w:i/>
              </w:rPr>
              <w:t xml:space="preserve"> angle from the plane of the window or perimeter of the balcony, terrace, deck or patio, and from a height of 1.7m above the floor level</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color w:val="C00000"/>
              </w:rPr>
            </w:pPr>
          </w:p>
        </w:tc>
      </w:tr>
      <w:tr w:rsidR="00E256F6" w:rsidRPr="00E256F6" w:rsidTr="00FA3AB2">
        <w:trPr>
          <w:trHeight w:val="3966"/>
        </w:trPr>
        <w:tc>
          <w:tcPr>
            <w:tcW w:w="1951" w:type="dxa"/>
            <w:vMerge/>
            <w:tcBorders>
              <w:left w:val="single" w:sz="4" w:space="0" w:color="auto"/>
              <w:right w:val="single" w:sz="4" w:space="0" w:color="auto"/>
            </w:tcBorders>
          </w:tcPr>
          <w:p w:rsidR="00E256F6" w:rsidRPr="00E256F6" w:rsidRDefault="00E256F6" w:rsidP="00E256F6">
            <w:pPr>
              <w:rPr>
                <w:rFonts w:ascii="Swis721 BT" w:hAnsi="Swis721 BT"/>
                <w:i/>
              </w:rPr>
            </w:pPr>
          </w:p>
        </w:tc>
        <w:tc>
          <w:tcPr>
            <w:tcW w:w="709" w:type="dxa"/>
            <w:vMerge/>
            <w:tcBorders>
              <w:left w:val="single" w:sz="4" w:space="0" w:color="auto"/>
              <w:right w:val="single" w:sz="4" w:space="0" w:color="auto"/>
            </w:tcBorders>
          </w:tcPr>
          <w:p w:rsidR="00E256F6" w:rsidRPr="00E256F6" w:rsidRDefault="00E256F6" w:rsidP="00E256F6">
            <w:pPr>
              <w:rPr>
                <w:rFonts w:ascii="Swis721 BT" w:hAnsi="Swis721 BT"/>
                <w:i/>
                <w:color w:val="C00000"/>
              </w:rPr>
            </w:pP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rPr>
            </w:pPr>
            <w:r w:rsidRPr="00E256F6">
              <w:rPr>
                <w:rFonts w:ascii="Swis721 BT" w:hAnsi="Swis721 BT"/>
                <w:i/>
              </w:rPr>
              <w:t>A habitable room window, balcony, terrace, deck or patio with a direct view into a habitable room window of an existing dwelling within a horizontal distance of 9m (measured at ground level) of the window, balcony, terrace, deck or patio should be either:</w:t>
            </w:r>
          </w:p>
          <w:p w:rsidR="00E256F6" w:rsidRPr="00E256F6" w:rsidRDefault="00E256F6" w:rsidP="00E256F6">
            <w:pPr>
              <w:numPr>
                <w:ilvl w:val="0"/>
                <w:numId w:val="45"/>
              </w:numPr>
              <w:jc w:val="left"/>
              <w:rPr>
                <w:rFonts w:ascii="Swis721 BT" w:hAnsi="Swis721 BT"/>
                <w:i/>
              </w:rPr>
            </w:pPr>
            <w:r w:rsidRPr="00E256F6">
              <w:rPr>
                <w:rFonts w:ascii="Swis721 BT" w:hAnsi="Swis721 BT"/>
                <w:i/>
              </w:rPr>
              <w:t>offset a minimum of 1.5m from the edge of one window to the edge of the other, or</w:t>
            </w:r>
          </w:p>
          <w:p w:rsidR="00E256F6" w:rsidRPr="00E256F6" w:rsidRDefault="00E256F6" w:rsidP="00E256F6">
            <w:pPr>
              <w:numPr>
                <w:ilvl w:val="0"/>
                <w:numId w:val="45"/>
              </w:numPr>
              <w:jc w:val="left"/>
              <w:rPr>
                <w:rFonts w:ascii="Swis721 BT" w:hAnsi="Swis721 BT"/>
                <w:i/>
              </w:rPr>
            </w:pPr>
            <w:r w:rsidRPr="00E256F6">
              <w:rPr>
                <w:rFonts w:ascii="Swis721 BT" w:hAnsi="Swis721 BT"/>
                <w:i/>
              </w:rPr>
              <w:t>have sill heights of at least 1.7m above floor level, or</w:t>
            </w:r>
          </w:p>
          <w:p w:rsidR="00E256F6" w:rsidRPr="00E256F6" w:rsidRDefault="00E256F6" w:rsidP="00E256F6">
            <w:pPr>
              <w:numPr>
                <w:ilvl w:val="0"/>
                <w:numId w:val="45"/>
              </w:numPr>
              <w:jc w:val="left"/>
              <w:rPr>
                <w:rFonts w:ascii="Swis721 BT" w:hAnsi="Swis721 BT"/>
                <w:i/>
              </w:rPr>
            </w:pPr>
            <w:r w:rsidRPr="00E256F6">
              <w:rPr>
                <w:rFonts w:ascii="Swis721 BT" w:hAnsi="Swis721 BT"/>
                <w:i/>
              </w:rPr>
              <w:t>have obscure glazing in any part of the window below 1.7m above floor level, or</w:t>
            </w:r>
          </w:p>
          <w:p w:rsidR="00E256F6" w:rsidRPr="00E256F6" w:rsidRDefault="00E256F6" w:rsidP="00E256F6">
            <w:pPr>
              <w:numPr>
                <w:ilvl w:val="0"/>
                <w:numId w:val="45"/>
              </w:numPr>
              <w:jc w:val="left"/>
              <w:rPr>
                <w:rFonts w:ascii="Swis721 BT" w:hAnsi="Swis721 BT"/>
                <w:i/>
                <w:lang w:eastAsia="en-US"/>
              </w:rPr>
            </w:pPr>
            <w:r w:rsidRPr="00E256F6">
              <w:rPr>
                <w:rFonts w:ascii="Swis721 BT" w:hAnsi="Swis721 BT"/>
                <w:i/>
              </w:rPr>
              <w:t>have permanently fixed external screens to at least 1.7m above floor level and be no more than 25% transparent</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i/>
                <w:color w:val="C00000"/>
              </w:rPr>
            </w:pPr>
          </w:p>
        </w:tc>
      </w:tr>
      <w:tr w:rsidR="00E256F6" w:rsidRPr="00E256F6" w:rsidTr="00FA3AB2">
        <w:tc>
          <w:tcPr>
            <w:tcW w:w="1951" w:type="dxa"/>
            <w:vMerge/>
            <w:tcBorders>
              <w:left w:val="single" w:sz="4" w:space="0" w:color="auto"/>
              <w:right w:val="single" w:sz="4" w:space="0" w:color="auto"/>
            </w:tcBorders>
            <w:vAlign w:val="center"/>
            <w:hideMark/>
          </w:tcPr>
          <w:p w:rsidR="00E256F6" w:rsidRPr="00E256F6" w:rsidRDefault="00E256F6" w:rsidP="00E256F6">
            <w:pPr>
              <w:rPr>
                <w:rFonts w:ascii="Swis721 BT" w:hAnsi="Swis721 BT"/>
                <w:i/>
                <w:lang w:eastAsia="en-US"/>
              </w:rPr>
            </w:pPr>
          </w:p>
        </w:tc>
        <w:tc>
          <w:tcPr>
            <w:tcW w:w="709" w:type="dxa"/>
            <w:vMerge/>
            <w:tcBorders>
              <w:left w:val="single" w:sz="4" w:space="0" w:color="auto"/>
              <w:right w:val="single" w:sz="4" w:space="0" w:color="auto"/>
            </w:tcBorders>
            <w:vAlign w:val="center"/>
            <w:hideMark/>
          </w:tcPr>
          <w:p w:rsidR="00E256F6" w:rsidRPr="00E256F6" w:rsidRDefault="00E256F6" w:rsidP="00E256F6">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 xml:space="preserve">Obscure glazing in any part of the window below 1.7m above floor level may be </w:t>
            </w:r>
            <w:proofErr w:type="spellStart"/>
            <w:r w:rsidRPr="00E256F6">
              <w:rPr>
                <w:rFonts w:ascii="Swis721 BT" w:hAnsi="Swis721 BT"/>
                <w:i/>
              </w:rPr>
              <w:t>openable</w:t>
            </w:r>
            <w:proofErr w:type="spellEnd"/>
            <w:r w:rsidRPr="00E256F6">
              <w:rPr>
                <w:rFonts w:ascii="Swis721 BT" w:hAnsi="Swis721 BT"/>
                <w:i/>
              </w:rPr>
              <w:t xml:space="preserve"> provided that there are no direct views as specified in this standard</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i/>
                <w:color w:val="C00000"/>
              </w:rPr>
            </w:pPr>
          </w:p>
        </w:tc>
      </w:tr>
      <w:tr w:rsidR="00E256F6" w:rsidRPr="00E256F6" w:rsidTr="00FA3AB2">
        <w:tc>
          <w:tcPr>
            <w:tcW w:w="1951" w:type="dxa"/>
            <w:vMerge/>
            <w:tcBorders>
              <w:left w:val="single" w:sz="4" w:space="0" w:color="auto"/>
              <w:right w:val="single" w:sz="4" w:space="0" w:color="auto"/>
            </w:tcBorders>
            <w:vAlign w:val="center"/>
            <w:hideMark/>
          </w:tcPr>
          <w:p w:rsidR="00E256F6" w:rsidRPr="00E256F6" w:rsidRDefault="00E256F6" w:rsidP="00E256F6">
            <w:pPr>
              <w:rPr>
                <w:rFonts w:ascii="Swis721 BT" w:hAnsi="Swis721 BT"/>
                <w:i/>
                <w:lang w:eastAsia="en-US"/>
              </w:rPr>
            </w:pPr>
          </w:p>
        </w:tc>
        <w:tc>
          <w:tcPr>
            <w:tcW w:w="709" w:type="dxa"/>
            <w:vMerge/>
            <w:tcBorders>
              <w:left w:val="single" w:sz="4" w:space="0" w:color="auto"/>
              <w:right w:val="single" w:sz="4" w:space="0" w:color="auto"/>
            </w:tcBorders>
            <w:vAlign w:val="center"/>
            <w:hideMark/>
          </w:tcPr>
          <w:p w:rsidR="00E256F6" w:rsidRPr="00E256F6" w:rsidRDefault="00E256F6" w:rsidP="00E256F6">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rPr>
                <w:rFonts w:ascii="Swis721 BT" w:hAnsi="Swis721 BT"/>
                <w:i/>
              </w:rPr>
            </w:pPr>
            <w:r w:rsidRPr="00E256F6">
              <w:rPr>
                <w:rFonts w:ascii="Swis721 BT" w:hAnsi="Swis721 BT"/>
                <w:i/>
              </w:rPr>
              <w:t>Screens used to obscure a view should be:</w:t>
            </w:r>
          </w:p>
          <w:p w:rsidR="00E256F6" w:rsidRPr="00E256F6" w:rsidRDefault="00E256F6" w:rsidP="00E256F6">
            <w:pPr>
              <w:keepLines/>
              <w:numPr>
                <w:ilvl w:val="0"/>
                <w:numId w:val="46"/>
              </w:numPr>
              <w:jc w:val="left"/>
              <w:rPr>
                <w:rFonts w:ascii="Swis721 BT" w:hAnsi="Swis721 BT"/>
                <w:i/>
              </w:rPr>
            </w:pPr>
            <w:r w:rsidRPr="00E256F6">
              <w:rPr>
                <w:rFonts w:ascii="Swis721 BT" w:hAnsi="Swis721 BT"/>
                <w:i/>
              </w:rPr>
              <w:t>perforated panels or trellis with a maximum of 25% openings or solid translucent panels</w:t>
            </w:r>
          </w:p>
          <w:p w:rsidR="00E256F6" w:rsidRPr="00E256F6" w:rsidRDefault="00E256F6" w:rsidP="00E256F6">
            <w:pPr>
              <w:keepLines/>
              <w:numPr>
                <w:ilvl w:val="0"/>
                <w:numId w:val="46"/>
              </w:numPr>
              <w:jc w:val="left"/>
              <w:rPr>
                <w:rFonts w:ascii="Swis721 BT" w:hAnsi="Swis721 BT"/>
                <w:i/>
              </w:rPr>
            </w:pPr>
            <w:r w:rsidRPr="00E256F6">
              <w:rPr>
                <w:rFonts w:ascii="Swis721 BT" w:hAnsi="Swis721 BT"/>
                <w:i/>
              </w:rPr>
              <w:t>permanent, fixed and durable</w:t>
            </w:r>
          </w:p>
          <w:p w:rsidR="00E256F6" w:rsidRPr="00E256F6" w:rsidRDefault="00E256F6" w:rsidP="00E256F6">
            <w:pPr>
              <w:keepLines/>
              <w:numPr>
                <w:ilvl w:val="0"/>
                <w:numId w:val="46"/>
              </w:numPr>
              <w:jc w:val="left"/>
              <w:rPr>
                <w:rFonts w:ascii="Swis721 BT" w:hAnsi="Swis721 BT"/>
                <w:i/>
                <w:lang w:eastAsia="en-US"/>
              </w:rPr>
            </w:pPr>
            <w:r w:rsidRPr="00E256F6">
              <w:rPr>
                <w:rFonts w:ascii="Swis721 BT" w:hAnsi="Swis721 BT"/>
                <w:i/>
              </w:rPr>
              <w:t>designed and coloured to blend with the development</w:t>
            </w:r>
          </w:p>
        </w:tc>
        <w:tc>
          <w:tcPr>
            <w:tcW w:w="703"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i/>
                <w:color w:val="C00000"/>
              </w:rPr>
            </w:pPr>
          </w:p>
        </w:tc>
      </w:tr>
      <w:tr w:rsidR="00E256F6" w:rsidRPr="00E256F6" w:rsidTr="00FA3AB2">
        <w:tc>
          <w:tcPr>
            <w:tcW w:w="1951" w:type="dxa"/>
            <w:vMerge/>
            <w:tcBorders>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i/>
                <w:lang w:eastAsia="en-US"/>
              </w:rPr>
            </w:pPr>
          </w:p>
        </w:tc>
        <w:tc>
          <w:tcPr>
            <w:tcW w:w="709" w:type="dxa"/>
            <w:vMerge/>
            <w:tcBorders>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 xml:space="preserve">This standard does not apply to a new habitable room window, balcony, terrace, deck or patio which faces a property boundary where there is a visual barrier at least 1.8m high and the floor level of the habitable room, balcony, terrace, deck or patio is less than 0.8m above ground level at the </w:t>
            </w:r>
            <w:r w:rsidRPr="00E256F6">
              <w:rPr>
                <w:rFonts w:ascii="Swis721 BT" w:hAnsi="Swis721 BT"/>
                <w:i/>
              </w:rPr>
              <w:lastRenderedPageBreak/>
              <w:t>boundary</w:t>
            </w:r>
          </w:p>
          <w:p w:rsidR="00E256F6" w:rsidRPr="00E256F6" w:rsidRDefault="00E256F6" w:rsidP="00E256F6">
            <w:pPr>
              <w:keepLines/>
              <w:rPr>
                <w:rFonts w:ascii="Swis721 BT" w:hAnsi="Swis721 BT"/>
                <w:i/>
              </w:rPr>
            </w:pPr>
            <w:r w:rsidRPr="00E256F6">
              <w:rPr>
                <w:rFonts w:ascii="Swis721 BT" w:hAnsi="Swis721 BT"/>
                <w:i/>
              </w:rPr>
              <w:t>Refer to Diagram A4</w:t>
            </w:r>
          </w:p>
        </w:tc>
        <w:tc>
          <w:tcPr>
            <w:tcW w:w="703"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i/>
                <w:color w:val="C00000"/>
              </w:rPr>
            </w:pPr>
          </w:p>
        </w:tc>
      </w:tr>
    </w:tbl>
    <w:p w:rsidR="00E256F6" w:rsidRPr="00E256F6" w:rsidRDefault="00E256F6" w:rsidP="00E256F6">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09"/>
        <w:gridCol w:w="3264"/>
        <w:gridCol w:w="707"/>
        <w:gridCol w:w="3571"/>
      </w:tblGrid>
      <w:tr w:rsidR="00E256F6" w:rsidRPr="00E256F6" w:rsidTr="00FA3AB2">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t>54.05 ON-SITE AMENITY AND FACILITIES</w:t>
            </w:r>
          </w:p>
        </w:tc>
      </w:tr>
      <w:tr w:rsidR="00E256F6" w:rsidRPr="00E256F6" w:rsidTr="00FA3AB2">
        <w:tc>
          <w:tcPr>
            <w:tcW w:w="1950" w:type="dxa"/>
            <w:tcBorders>
              <w:top w:val="single" w:sz="4" w:space="0" w:color="auto"/>
              <w:left w:val="single" w:sz="4" w:space="0" w:color="auto"/>
              <w:bottom w:val="nil"/>
              <w:right w:val="single" w:sz="4" w:space="0" w:color="auto"/>
            </w:tcBorders>
            <w:shd w:val="pct10" w:color="auto" w:fill="FFFFFF"/>
            <w:vAlign w:val="center"/>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54.05-1 Daylight To New Windows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A16</w:t>
            </w:r>
          </w:p>
        </w:tc>
        <w:tc>
          <w:tcPr>
            <w:tcW w:w="707"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1"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0"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lang w:val="en-AU"/>
              </w:rPr>
            </w:pPr>
            <w:r w:rsidRPr="00E256F6">
              <w:rPr>
                <w:rFonts w:ascii="Swis721 BT" w:hAnsi="Swis721 BT"/>
                <w:i/>
              </w:rPr>
              <w:t>To allow adequate daylight into new habitable room windows</w:t>
            </w:r>
          </w:p>
        </w:tc>
        <w:tc>
          <w:tcPr>
            <w:tcW w:w="709"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i/>
              </w:rPr>
            </w:pPr>
            <w:r w:rsidRPr="00E256F6">
              <w:rPr>
                <w:rFonts w:ascii="Swis721 BT" w:hAnsi="Swis721 BT"/>
                <w:i/>
              </w:rPr>
              <w:t>A window in a habitable room should be located to face:</w:t>
            </w:r>
          </w:p>
          <w:p w:rsidR="00E256F6" w:rsidRPr="00E256F6" w:rsidRDefault="00E256F6" w:rsidP="00E256F6">
            <w:pPr>
              <w:numPr>
                <w:ilvl w:val="0"/>
                <w:numId w:val="47"/>
              </w:numPr>
              <w:jc w:val="left"/>
              <w:rPr>
                <w:rFonts w:ascii="Swis721 BT" w:hAnsi="Swis721 BT"/>
                <w:i/>
              </w:rPr>
            </w:pPr>
            <w:r w:rsidRPr="00E256F6">
              <w:rPr>
                <w:rFonts w:ascii="Swis721 BT" w:hAnsi="Swis721 BT"/>
                <w:i/>
              </w:rPr>
              <w:t>an outdoor space clear to the sky or a light court   with min. area of 3sqm and min. dimension of 1m clear to the sky, not including land on an abutting lot, or</w:t>
            </w:r>
          </w:p>
          <w:p w:rsidR="00E256F6" w:rsidRPr="00E256F6" w:rsidRDefault="00E256F6" w:rsidP="00E256F6">
            <w:pPr>
              <w:numPr>
                <w:ilvl w:val="0"/>
                <w:numId w:val="47"/>
              </w:numPr>
              <w:jc w:val="left"/>
              <w:rPr>
                <w:rFonts w:ascii="Swis721 BT" w:hAnsi="Swis721 BT"/>
                <w:i/>
              </w:rPr>
            </w:pPr>
            <w:r w:rsidRPr="00E256F6">
              <w:rPr>
                <w:rFonts w:ascii="Swis721 BT" w:hAnsi="Swis721 BT"/>
                <w:i/>
              </w:rPr>
              <w:t xml:space="preserve">a </w:t>
            </w:r>
            <w:proofErr w:type="spellStart"/>
            <w:r w:rsidRPr="00E256F6">
              <w:rPr>
                <w:rFonts w:ascii="Swis721 BT" w:hAnsi="Swis721 BT"/>
                <w:i/>
              </w:rPr>
              <w:t>verandah</w:t>
            </w:r>
            <w:proofErr w:type="spellEnd"/>
            <w:r w:rsidRPr="00E256F6">
              <w:rPr>
                <w:rFonts w:ascii="Swis721 BT" w:hAnsi="Swis721 BT"/>
                <w:i/>
              </w:rPr>
              <w:t xml:space="preserve"> provided it is open for at least one third its perimeter, or</w:t>
            </w:r>
          </w:p>
          <w:p w:rsidR="00E256F6" w:rsidRPr="00E256F6" w:rsidRDefault="00E256F6" w:rsidP="00E256F6">
            <w:pPr>
              <w:numPr>
                <w:ilvl w:val="0"/>
                <w:numId w:val="47"/>
              </w:numPr>
              <w:jc w:val="left"/>
              <w:rPr>
                <w:rFonts w:ascii="Swis721 BT" w:hAnsi="Swis721 BT"/>
                <w:i/>
                <w:lang w:eastAsia="en-US"/>
              </w:rPr>
            </w:pPr>
            <w:r w:rsidRPr="00E256F6">
              <w:rPr>
                <w:rFonts w:ascii="Swis721 BT" w:hAnsi="Swis721 BT"/>
                <w:i/>
              </w:rPr>
              <w:t>a carport provided it has two or more open sides and is open for at least one third of its perimeter</w:t>
            </w:r>
          </w:p>
        </w:tc>
        <w:tc>
          <w:tcPr>
            <w:tcW w:w="707"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rPr>
            </w:pPr>
          </w:p>
        </w:tc>
      </w:tr>
      <w:tr w:rsidR="00E256F6" w:rsidRPr="00E256F6" w:rsidTr="00FA3AB2">
        <w:tc>
          <w:tcPr>
            <w:tcW w:w="1950"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54.05-2 Private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A17</w:t>
            </w:r>
          </w:p>
        </w:tc>
        <w:tc>
          <w:tcPr>
            <w:tcW w:w="707"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0"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lang w:val="en-AU"/>
              </w:rPr>
            </w:pPr>
            <w:r w:rsidRPr="00E256F6">
              <w:rPr>
                <w:rFonts w:ascii="Swis721 BT" w:hAnsi="Swis721 BT"/>
                <w:i/>
              </w:rPr>
              <w:t>To provide adequate private open space for the reasonable recreation and service needs of residents</w:t>
            </w:r>
          </w:p>
        </w:tc>
        <w:tc>
          <w:tcPr>
            <w:tcW w:w="709"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rPr>
                <w:rFonts w:ascii="Swis721 BT" w:hAnsi="Swis721 BT"/>
                <w:i/>
              </w:rPr>
            </w:pPr>
            <w:r w:rsidRPr="00E256F6">
              <w:rPr>
                <w:rFonts w:ascii="Swis721 BT" w:hAnsi="Swis721 BT"/>
                <w:i/>
              </w:rPr>
              <w:t>Dwelling should have private open space:</w:t>
            </w:r>
          </w:p>
          <w:p w:rsidR="00E256F6" w:rsidRPr="00E256F6" w:rsidRDefault="00E256F6" w:rsidP="00E256F6">
            <w:pPr>
              <w:keepLines/>
              <w:numPr>
                <w:ilvl w:val="0"/>
                <w:numId w:val="48"/>
              </w:numPr>
              <w:jc w:val="left"/>
              <w:rPr>
                <w:rFonts w:ascii="Swis721 BT" w:hAnsi="Swis721 BT"/>
                <w:i/>
              </w:rPr>
            </w:pPr>
            <w:r w:rsidRPr="00E256F6">
              <w:rPr>
                <w:rFonts w:ascii="Swis721 BT" w:hAnsi="Swis721 BT"/>
                <w:i/>
              </w:rPr>
              <w:t>of 80sqm or 20% of the lot area, whichever is the lesser but not less than 40sqm</w:t>
            </w:r>
          </w:p>
          <w:p w:rsidR="00E256F6" w:rsidRPr="00E256F6" w:rsidRDefault="00E256F6" w:rsidP="00E256F6">
            <w:pPr>
              <w:keepLines/>
              <w:numPr>
                <w:ilvl w:val="0"/>
                <w:numId w:val="48"/>
              </w:numPr>
              <w:jc w:val="left"/>
              <w:rPr>
                <w:rFonts w:ascii="Swis721 BT" w:hAnsi="Swis721 BT"/>
                <w:i/>
                <w:lang w:eastAsia="en-US"/>
              </w:rPr>
            </w:pPr>
            <w:r w:rsidRPr="00E256F6">
              <w:rPr>
                <w:rFonts w:ascii="Swis721 BT" w:hAnsi="Swis721 BT"/>
                <w:i/>
              </w:rPr>
              <w:t>at least one part of the POS should consist of 25sqm secluded POS with a min. width of 3m at the side or rear with convenient access from a living room</w:t>
            </w:r>
          </w:p>
        </w:tc>
        <w:tc>
          <w:tcPr>
            <w:tcW w:w="707"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color w:val="C00000"/>
              </w:rPr>
            </w:pPr>
          </w:p>
        </w:tc>
      </w:tr>
      <w:tr w:rsidR="00E256F6" w:rsidRPr="00E256F6" w:rsidTr="00FA3AB2">
        <w:tc>
          <w:tcPr>
            <w:tcW w:w="195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54.05-3 Solar Access To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A18</w:t>
            </w:r>
          </w:p>
        </w:tc>
        <w:tc>
          <w:tcPr>
            <w:tcW w:w="707"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0"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lang w:val="en-AU"/>
              </w:rPr>
            </w:pPr>
            <w:r w:rsidRPr="00E256F6">
              <w:rPr>
                <w:rFonts w:ascii="Swis721 BT" w:hAnsi="Swis721 BT"/>
                <w:i/>
              </w:rPr>
              <w:t>To allow solar access into the secluded private open space of a new dwelling</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 xml:space="preserve">The private open space should be located on the north side of the dwelling, if practicable </w:t>
            </w:r>
          </w:p>
        </w:tc>
        <w:tc>
          <w:tcPr>
            <w:tcW w:w="707"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color w:val="C00000"/>
              </w:rPr>
            </w:pPr>
          </w:p>
        </w:tc>
      </w:tr>
      <w:tr w:rsidR="00E256F6" w:rsidRPr="00E256F6" w:rsidTr="00FA3AB2">
        <w:tc>
          <w:tcPr>
            <w:tcW w:w="1950"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keepLines/>
              <w:jc w:val="left"/>
              <w:rPr>
                <w:rFonts w:ascii="Swis721 BT" w:hAnsi="Swis721 BT"/>
                <w:i/>
              </w:rPr>
            </w:pPr>
            <w:r w:rsidRPr="00E256F6">
              <w:rPr>
                <w:rFonts w:ascii="Swis721 BT" w:hAnsi="Swis721 BT"/>
                <w:i/>
              </w:rPr>
              <w:t>The southern boundary of secluded private open space should be set back from any wall on the north of the space at least (2 + 0.9h) metres, where h is the height of the wall</w:t>
            </w:r>
          </w:p>
          <w:p w:rsidR="00E256F6" w:rsidRPr="00E256F6" w:rsidRDefault="00E256F6" w:rsidP="00E256F6">
            <w:pPr>
              <w:keepLines/>
              <w:rPr>
                <w:rFonts w:ascii="Swis721 BT" w:hAnsi="Swis721 BT"/>
                <w:i/>
              </w:rPr>
            </w:pPr>
            <w:r w:rsidRPr="00E256F6">
              <w:rPr>
                <w:rFonts w:ascii="Swis721 BT" w:hAnsi="Swis721 BT"/>
                <w:i/>
              </w:rPr>
              <w:t>Refer to Diagram A5</w:t>
            </w:r>
          </w:p>
        </w:tc>
        <w:tc>
          <w:tcPr>
            <w:tcW w:w="707"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rPr>
                <w:rFonts w:ascii="Swis721 BT" w:hAnsi="Swis721 BT"/>
                <w:color w:val="C00000"/>
              </w:rPr>
            </w:pPr>
          </w:p>
        </w:tc>
      </w:tr>
    </w:tbl>
    <w:p w:rsidR="00E256F6" w:rsidRPr="00E256F6" w:rsidRDefault="00E256F6" w:rsidP="00E256F6">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6"/>
        <w:gridCol w:w="772"/>
        <w:gridCol w:w="3503"/>
      </w:tblGrid>
      <w:tr w:rsidR="00E256F6" w:rsidRPr="00E256F6" w:rsidTr="00FA3AB2">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lastRenderedPageBreak/>
              <w:t>54.06 DETAILED DESIGN</w:t>
            </w: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54.06-1 Design Detail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A19</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3" w:type="dxa"/>
            <w:tcBorders>
              <w:top w:val="single" w:sz="4" w:space="0" w:color="auto"/>
              <w:left w:val="single" w:sz="4" w:space="0" w:color="auto"/>
              <w:bottom w:val="single" w:sz="4" w:space="0" w:color="auto"/>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keepLines/>
              <w:jc w:val="left"/>
              <w:rPr>
                <w:rFonts w:ascii="Swis721 BT" w:hAnsi="Swis721 BT"/>
                <w:i/>
              </w:rPr>
            </w:pPr>
            <w:r w:rsidRPr="00E256F6">
              <w:rPr>
                <w:rFonts w:ascii="Swis721 BT" w:hAnsi="Swis721 BT"/>
                <w:i/>
              </w:rPr>
              <w:t>To encourage design detail that respects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keepLines/>
              <w:ind w:left="28"/>
              <w:jc w:val="left"/>
              <w:rPr>
                <w:rFonts w:ascii="Swis721 BT" w:hAnsi="Swis721 BT" w:cs="Arial"/>
                <w:i/>
              </w:rPr>
            </w:pPr>
            <w:r w:rsidRPr="00E256F6">
              <w:rPr>
                <w:rFonts w:ascii="Swis721 BT" w:hAnsi="Swis721 BT" w:cs="Arial"/>
                <w:i/>
              </w:rPr>
              <w:t xml:space="preserve">The design of buildings, including: </w:t>
            </w:r>
          </w:p>
          <w:p w:rsidR="00E256F6" w:rsidRPr="00E256F6" w:rsidRDefault="00E256F6" w:rsidP="00E256F6">
            <w:pPr>
              <w:keepLines/>
              <w:numPr>
                <w:ilvl w:val="0"/>
                <w:numId w:val="44"/>
              </w:numPr>
              <w:ind w:left="314" w:hanging="284"/>
              <w:contextualSpacing/>
              <w:jc w:val="left"/>
              <w:rPr>
                <w:rFonts w:ascii="Swis721 BT" w:hAnsi="Swis721 BT" w:cs="Arial"/>
                <w:i/>
              </w:rPr>
            </w:pPr>
            <w:r w:rsidRPr="00E256F6">
              <w:rPr>
                <w:rFonts w:ascii="Swis721 BT" w:hAnsi="Swis721 BT" w:cs="Arial"/>
                <w:i/>
              </w:rPr>
              <w:t xml:space="preserve">Facade articulation and detailing, </w:t>
            </w:r>
          </w:p>
          <w:p w:rsidR="00E256F6" w:rsidRPr="00E256F6" w:rsidRDefault="00E256F6" w:rsidP="00E256F6">
            <w:pPr>
              <w:keepLines/>
              <w:numPr>
                <w:ilvl w:val="0"/>
                <w:numId w:val="44"/>
              </w:numPr>
              <w:spacing w:before="60"/>
              <w:ind w:left="314" w:hanging="284"/>
              <w:contextualSpacing/>
              <w:jc w:val="left"/>
              <w:rPr>
                <w:rFonts w:ascii="Swis721 BT" w:hAnsi="Swis721 BT" w:cs="Arial"/>
                <w:i/>
              </w:rPr>
            </w:pPr>
            <w:r w:rsidRPr="00E256F6">
              <w:rPr>
                <w:rFonts w:ascii="Swis721 BT" w:hAnsi="Swis721 BT" w:cs="Arial"/>
                <w:i/>
              </w:rPr>
              <w:t xml:space="preserve">Window and door proportions, </w:t>
            </w:r>
          </w:p>
          <w:p w:rsidR="00E256F6" w:rsidRPr="00E256F6" w:rsidRDefault="00E256F6" w:rsidP="00E256F6">
            <w:pPr>
              <w:keepLines/>
              <w:numPr>
                <w:ilvl w:val="0"/>
                <w:numId w:val="44"/>
              </w:numPr>
              <w:spacing w:before="60"/>
              <w:ind w:left="314" w:hanging="284"/>
              <w:contextualSpacing/>
              <w:jc w:val="left"/>
              <w:rPr>
                <w:rFonts w:ascii="Swis721 BT" w:hAnsi="Swis721 BT" w:cs="Arial"/>
                <w:i/>
              </w:rPr>
            </w:pPr>
            <w:r w:rsidRPr="00E256F6">
              <w:rPr>
                <w:rFonts w:ascii="Swis721 BT" w:hAnsi="Swis721 BT" w:cs="Arial"/>
                <w:i/>
              </w:rPr>
              <w:t xml:space="preserve">Roof form, and </w:t>
            </w:r>
          </w:p>
          <w:p w:rsidR="00E256F6" w:rsidRPr="00E256F6" w:rsidRDefault="00E256F6" w:rsidP="00E256F6">
            <w:pPr>
              <w:keepLines/>
              <w:numPr>
                <w:ilvl w:val="0"/>
                <w:numId w:val="44"/>
              </w:numPr>
              <w:spacing w:before="60"/>
              <w:ind w:left="314" w:hanging="284"/>
              <w:contextualSpacing/>
              <w:jc w:val="left"/>
              <w:rPr>
                <w:rFonts w:ascii="Swis721 BT" w:hAnsi="Swis721 BT" w:cs="Arial"/>
                <w:i/>
              </w:rPr>
            </w:pPr>
            <w:proofErr w:type="spellStart"/>
            <w:r w:rsidRPr="00E256F6">
              <w:rPr>
                <w:rFonts w:ascii="Swis721 BT" w:hAnsi="Swis721 BT" w:cs="Arial"/>
                <w:i/>
              </w:rPr>
              <w:t>Verandahs</w:t>
            </w:r>
            <w:proofErr w:type="spellEnd"/>
            <w:r w:rsidRPr="00E256F6">
              <w:rPr>
                <w:rFonts w:ascii="Swis721 BT" w:hAnsi="Swis721 BT" w:cs="Arial"/>
                <w:i/>
              </w:rPr>
              <w:t xml:space="preserve">, eaves and parapets, </w:t>
            </w:r>
          </w:p>
          <w:p w:rsidR="00E256F6" w:rsidRPr="00E256F6" w:rsidRDefault="00E256F6" w:rsidP="00E256F6">
            <w:pPr>
              <w:keepLines/>
              <w:spacing w:before="60"/>
              <w:ind w:left="28"/>
              <w:jc w:val="left"/>
              <w:rPr>
                <w:rFonts w:ascii="Swis721 BT" w:hAnsi="Swis721 BT" w:cs="Arial"/>
                <w:i/>
              </w:rPr>
            </w:pPr>
            <w:proofErr w:type="gramStart"/>
            <w:r w:rsidRPr="00E256F6">
              <w:rPr>
                <w:rFonts w:ascii="Swis721 BT" w:hAnsi="Swis721 BT" w:cs="Arial"/>
                <w:i/>
              </w:rPr>
              <w:t>should</w:t>
            </w:r>
            <w:proofErr w:type="gramEnd"/>
            <w:r w:rsidRPr="00E256F6">
              <w:rPr>
                <w:rFonts w:ascii="Swis721 BT" w:hAnsi="Swis721 BT" w:cs="Arial"/>
                <w:i/>
              </w:rPr>
              <w:t xml:space="preserve"> respect the existing or preferred neighbourhood character. </w:t>
            </w:r>
          </w:p>
          <w:p w:rsidR="00E256F6" w:rsidRPr="00E256F6" w:rsidRDefault="00E256F6" w:rsidP="00E256F6">
            <w:pPr>
              <w:keepLines/>
              <w:spacing w:before="60"/>
              <w:ind w:left="28"/>
              <w:jc w:val="left"/>
              <w:rPr>
                <w:rFonts w:ascii="Swis721 BT" w:hAnsi="Swis721 BT" w:cs="Arial"/>
                <w:i/>
                <w:lang w:eastAsia="en-US"/>
              </w:rPr>
            </w:pPr>
            <w:r w:rsidRPr="00E256F6">
              <w:rPr>
                <w:rFonts w:ascii="Swis721 BT" w:hAnsi="Swis721 BT" w:cs="Arial"/>
                <w:i/>
              </w:rPr>
              <w:t>Garages and carports should be visually compatible with the development and the existing or preferred neighbourhood character.</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E256F6" w:rsidRPr="00E256F6" w:rsidRDefault="00E256F6" w:rsidP="00E256F6">
            <w:pPr>
              <w:keepLines/>
              <w:rPr>
                <w:rFonts w:ascii="Swis721 BT" w:hAnsi="Swis721 BT"/>
                <w:color w:val="C00000"/>
              </w:rPr>
            </w:pPr>
          </w:p>
        </w:tc>
      </w:tr>
      <w:tr w:rsidR="00E256F6" w:rsidRPr="00E256F6" w:rsidTr="00FA3AB2">
        <w:tc>
          <w:tcPr>
            <w:tcW w:w="1951"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54.06-2 Front Fences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A20</w:t>
            </w:r>
          </w:p>
        </w:tc>
        <w:tc>
          <w:tcPr>
            <w:tcW w:w="772"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3" w:type="dxa"/>
            <w:tcBorders>
              <w:top w:val="single" w:sz="4" w:space="0" w:color="auto"/>
              <w:left w:val="single" w:sz="4" w:space="0" w:color="auto"/>
              <w:bottom w:val="nil"/>
              <w:right w:val="single" w:sz="4" w:space="0" w:color="auto"/>
            </w:tcBorders>
            <w:shd w:val="pct10" w:color="auto" w:fill="FFFFFF"/>
            <w:hideMark/>
          </w:tcPr>
          <w:p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rsidTr="00FA3AB2">
        <w:tc>
          <w:tcPr>
            <w:tcW w:w="1951"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lang w:val="en-AU"/>
              </w:rPr>
            </w:pPr>
            <w:r w:rsidRPr="00E256F6">
              <w:rPr>
                <w:rFonts w:ascii="Swis721 BT" w:hAnsi="Swis721 BT"/>
                <w:i/>
              </w:rPr>
              <w:t>To encourage front fence design that respects the existing or preferred neighbourhood character</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lang w:eastAsia="en-US"/>
              </w:rPr>
            </w:pPr>
            <w:r w:rsidRPr="00E256F6">
              <w:rPr>
                <w:rFonts w:ascii="Swis721 BT" w:hAnsi="Swis721 BT"/>
                <w:i/>
              </w:rPr>
              <w:t>The design of front fences should complement the design of the dwelling and any front fences on adjoining properties</w:t>
            </w:r>
          </w:p>
        </w:tc>
        <w:tc>
          <w:tcPr>
            <w:tcW w:w="7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3"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rPr>
            </w:pPr>
          </w:p>
        </w:tc>
      </w:tr>
      <w:tr w:rsidR="00E256F6" w:rsidRPr="00E256F6" w:rsidTr="00FA3AB2">
        <w:tc>
          <w:tcPr>
            <w:tcW w:w="1951"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56F6" w:rsidRPr="00E256F6" w:rsidRDefault="00E256F6" w:rsidP="00E256F6">
            <w:pPr>
              <w:rPr>
                <w:rFonts w:ascii="Swis721 BT" w:hAnsi="Swis721 BT"/>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rsidR="00E256F6" w:rsidRPr="00E256F6" w:rsidRDefault="00E256F6" w:rsidP="00E256F6">
            <w:pPr>
              <w:jc w:val="left"/>
              <w:rPr>
                <w:rFonts w:ascii="Swis721 BT" w:hAnsi="Swis721 BT"/>
                <w:i/>
              </w:rPr>
            </w:pPr>
            <w:r w:rsidRPr="00E256F6">
              <w:rPr>
                <w:rFonts w:ascii="Swis721 BT" w:hAnsi="Swis721 BT"/>
                <w:i/>
              </w:rPr>
              <w:t>A front fence within 3m of a street should not exceed:</w:t>
            </w:r>
          </w:p>
          <w:p w:rsidR="00E256F6" w:rsidRPr="00E256F6" w:rsidRDefault="00E256F6" w:rsidP="00E256F6">
            <w:pPr>
              <w:numPr>
                <w:ilvl w:val="0"/>
                <w:numId w:val="49"/>
              </w:numPr>
              <w:jc w:val="left"/>
              <w:rPr>
                <w:rFonts w:ascii="Swis721 BT" w:hAnsi="Swis721 BT"/>
                <w:i/>
              </w:rPr>
            </w:pPr>
            <w:r w:rsidRPr="00E256F6">
              <w:rPr>
                <w:rFonts w:ascii="Swis721 BT" w:hAnsi="Swis721 BT"/>
                <w:i/>
              </w:rPr>
              <w:t>Streets in a Road Zone – 2m</w:t>
            </w:r>
          </w:p>
          <w:p w:rsidR="00E256F6" w:rsidRPr="00E256F6" w:rsidRDefault="00E256F6" w:rsidP="00E256F6">
            <w:pPr>
              <w:numPr>
                <w:ilvl w:val="0"/>
                <w:numId w:val="49"/>
              </w:numPr>
              <w:jc w:val="left"/>
              <w:rPr>
                <w:rFonts w:ascii="Swis721 BT" w:hAnsi="Swis721 BT"/>
                <w:i/>
                <w:lang w:eastAsia="en-US"/>
              </w:rPr>
            </w:pPr>
            <w:r w:rsidRPr="00E256F6">
              <w:rPr>
                <w:rFonts w:ascii="Swis721 BT" w:hAnsi="Swis721 BT"/>
                <w:i/>
              </w:rPr>
              <w:t>Other Streets – 1.5m</w:t>
            </w:r>
          </w:p>
        </w:tc>
        <w:tc>
          <w:tcPr>
            <w:tcW w:w="772"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rsidR="00E256F6" w:rsidRPr="00E256F6" w:rsidRDefault="00E256F6" w:rsidP="00E256F6">
            <w:pPr>
              <w:ind w:left="45"/>
              <w:rPr>
                <w:rFonts w:ascii="Swis721 BT" w:hAnsi="Swis721 BT"/>
                <w:i/>
                <w:lang w:val="en-AU"/>
              </w:rPr>
            </w:pPr>
          </w:p>
        </w:tc>
        <w:tc>
          <w:tcPr>
            <w:tcW w:w="3503" w:type="dxa"/>
            <w:tcBorders>
              <w:top w:val="single" w:sz="4" w:space="0" w:color="auto"/>
              <w:left w:val="single" w:sz="4" w:space="0" w:color="auto"/>
              <w:bottom w:val="single" w:sz="4" w:space="0" w:color="auto"/>
              <w:right w:val="single" w:sz="4" w:space="0" w:color="auto"/>
            </w:tcBorders>
          </w:tcPr>
          <w:p w:rsidR="00E256F6" w:rsidRPr="00E256F6" w:rsidRDefault="00E256F6" w:rsidP="00E256F6">
            <w:pPr>
              <w:rPr>
                <w:rFonts w:ascii="Swis721 BT" w:hAnsi="Swis721 BT"/>
                <w:color w:val="C00000"/>
              </w:rPr>
            </w:pPr>
          </w:p>
        </w:tc>
      </w:tr>
    </w:tbl>
    <w:p w:rsidR="00E256F6" w:rsidRPr="00E256F6" w:rsidRDefault="00E256F6" w:rsidP="00E256F6">
      <w:pPr>
        <w:widowControl w:val="0"/>
        <w:jc w:val="left"/>
        <w:rPr>
          <w:rFonts w:ascii="Swis721 BT" w:hAnsi="Swis721 BT"/>
          <w:b/>
        </w:rPr>
      </w:pPr>
    </w:p>
    <w:p w:rsidR="00E256F6" w:rsidRPr="00E256F6" w:rsidRDefault="00E256F6" w:rsidP="00E256F6">
      <w:pPr>
        <w:spacing w:after="200" w:line="276" w:lineRule="auto"/>
        <w:jc w:val="left"/>
        <w:rPr>
          <w:b/>
        </w:rPr>
      </w:pPr>
    </w:p>
    <w:p w:rsidR="005F3F5C" w:rsidRPr="00A71E40" w:rsidRDefault="005F3F5C" w:rsidP="00BF10CD">
      <w:pPr>
        <w:rPr>
          <w:b/>
        </w:rPr>
      </w:pPr>
    </w:p>
    <w:sectPr w:rsidR="005F3F5C" w:rsidRPr="00A71E40" w:rsidSect="00A276B1">
      <w:headerReference w:type="default" r:id="rId8"/>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90" w:rsidRDefault="00866490" w:rsidP="00A276B1">
      <w:r>
        <w:separator/>
      </w:r>
    </w:p>
  </w:endnote>
  <w:endnote w:type="continuationSeparator" w:id="0">
    <w:p w:rsidR="00866490" w:rsidRDefault="00866490"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UniversalMath1 BT">
    <w:altName w:val="Symbol"/>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90" w:rsidRDefault="00866490" w:rsidP="00A276B1">
      <w:r>
        <w:separator/>
      </w:r>
    </w:p>
  </w:footnote>
  <w:footnote w:type="continuationSeparator" w:id="0">
    <w:p w:rsidR="00866490" w:rsidRDefault="00866490" w:rsidP="00A2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Layout w:type="fixed"/>
      <w:tblLook w:val="0000" w:firstRow="0" w:lastRow="0" w:firstColumn="0" w:lastColumn="0" w:noHBand="0" w:noVBand="0"/>
    </w:tblPr>
    <w:tblGrid>
      <w:gridCol w:w="10456"/>
    </w:tblGrid>
    <w:tr w:rsidR="00D670FA" w:rsidRPr="00F919B4" w:rsidTr="00BF10CD">
      <w:tc>
        <w:tcPr>
          <w:tcW w:w="10456" w:type="dxa"/>
        </w:tcPr>
        <w:p w:rsidR="00D670FA" w:rsidRPr="00243D73" w:rsidRDefault="00D670FA" w:rsidP="00C923EE">
          <w:pPr>
            <w:widowControl w:val="0"/>
            <w:spacing w:before="120"/>
            <w:jc w:val="left"/>
            <w:rPr>
              <w:rFonts w:eastAsia="Arial Unicode MS" w:cs="Arial"/>
              <w:b/>
              <w:bCs/>
              <w:color w:val="auto"/>
              <w:sz w:val="36"/>
              <w:szCs w:val="36"/>
            </w:rPr>
          </w:pPr>
          <w:r w:rsidRPr="00A84ADA">
            <w:rPr>
              <w:color w:val="FFFFFF" w:themeColor="background1"/>
              <w:sz w:val="16"/>
              <w:szCs w:val="16"/>
            </w:rPr>
            <w:t>[</w:t>
          </w:r>
          <w:r>
            <w:rPr>
              <w:rFonts w:eastAsia="Arial Unicode MS" w:cs="Arial"/>
              <w:b/>
              <w:sz w:val="36"/>
              <w:szCs w:val="36"/>
            </w:rPr>
            <w:t>CLAUSE 5</w:t>
          </w:r>
          <w:r w:rsidR="00E256F6">
            <w:rPr>
              <w:rFonts w:eastAsia="Arial Unicode MS" w:cs="Arial"/>
              <w:b/>
              <w:sz w:val="36"/>
              <w:szCs w:val="36"/>
            </w:rPr>
            <w:t>4</w:t>
          </w:r>
          <w:r>
            <w:rPr>
              <w:rFonts w:eastAsia="Arial Unicode MS" w:cs="Arial"/>
              <w:b/>
              <w:sz w:val="36"/>
              <w:szCs w:val="36"/>
            </w:rPr>
            <w:t xml:space="preserve"> ASSESSMENT </w:t>
          </w:r>
        </w:p>
        <w:p w:rsidR="00D670FA" w:rsidRPr="00825FE1" w:rsidRDefault="00D670FA" w:rsidP="00C923EE">
          <w:pPr>
            <w:widowControl w:val="0"/>
            <w:jc w:val="left"/>
            <w:rPr>
              <w:rFonts w:cs="Arial"/>
              <w:b/>
              <w:sz w:val="24"/>
              <w:szCs w:val="24"/>
            </w:rPr>
          </w:pPr>
          <w:r w:rsidRPr="00BF10CD">
            <w:rPr>
              <w:rFonts w:eastAsia="Arial Unicode MS" w:cs="Arial"/>
              <w:b/>
              <w:bCs/>
              <w:color w:val="auto"/>
              <w:sz w:val="24"/>
              <w:szCs w:val="24"/>
              <w:highlight w:val="yellow"/>
            </w:rPr>
            <w:t>Insert Address</w:t>
          </w:r>
        </w:p>
      </w:tc>
    </w:tr>
  </w:tbl>
  <w:p w:rsidR="00D670FA" w:rsidRPr="00A276B1" w:rsidRDefault="00D670FA" w:rsidP="00A276B1">
    <w:pPr>
      <w:pStyle w:val="Header"/>
      <w:tabs>
        <w:tab w:val="clear" w:pos="4513"/>
        <w:tab w:val="clear" w:pos="9026"/>
        <w:tab w:val="right" w:pos="1006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050C6"/>
    <w:multiLevelType w:val="hybridMultilevel"/>
    <w:tmpl w:val="0736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54E429C"/>
    <w:multiLevelType w:val="hybridMultilevel"/>
    <w:tmpl w:val="1D0EFF2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D167D0"/>
    <w:multiLevelType w:val="hybridMultilevel"/>
    <w:tmpl w:val="D518BB9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9">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0">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8650B02"/>
    <w:multiLevelType w:val="multilevel"/>
    <w:tmpl w:val="0980EAF2"/>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A2124CE"/>
    <w:multiLevelType w:val="hybridMultilevel"/>
    <w:tmpl w:val="444096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8">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19">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6B35B84"/>
    <w:multiLevelType w:val="hybridMultilevel"/>
    <w:tmpl w:val="2DC8A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F7568D"/>
    <w:multiLevelType w:val="hybridMultilevel"/>
    <w:tmpl w:val="2A9C0704"/>
    <w:lvl w:ilvl="0" w:tplc="7ABA8D86">
      <w:start w:val="1"/>
      <w:numFmt w:val="bullet"/>
      <w:lvlText w:val="-"/>
      <w:lvlJc w:val="left"/>
      <w:pPr>
        <w:ind w:left="390" w:hanging="360"/>
      </w:pPr>
      <w:rPr>
        <w:rFonts w:ascii="Courier New" w:hAnsi="Courier New" w:hint="default"/>
        <w:sz w:val="12"/>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4">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0863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7">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7CC59BA"/>
    <w:multiLevelType w:val="hybridMultilevel"/>
    <w:tmpl w:val="07CC64F4"/>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1">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BBC5DD9"/>
    <w:multiLevelType w:val="hybridMultilevel"/>
    <w:tmpl w:val="15A6D9A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A76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812DF5"/>
    <w:multiLevelType w:val="hybridMultilevel"/>
    <w:tmpl w:val="802821B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40">
    <w:nsid w:val="4A781CDD"/>
    <w:multiLevelType w:val="hybridMultilevel"/>
    <w:tmpl w:val="EAFEB6BE"/>
    <w:lvl w:ilvl="0" w:tplc="7ABA8D86">
      <w:start w:val="1"/>
      <w:numFmt w:val="bullet"/>
      <w:lvlText w:val="-"/>
      <w:lvlJc w:val="left"/>
      <w:pPr>
        <w:ind w:left="720" w:hanging="360"/>
      </w:pPr>
      <w:rPr>
        <w:rFonts w:ascii="Courier New" w:hAnsi="Courier New" w:hint="default"/>
        <w:sz w:val="12"/>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D5D3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1767175"/>
    <w:multiLevelType w:val="hybridMultilevel"/>
    <w:tmpl w:val="D9541F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45">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B05473"/>
    <w:multiLevelType w:val="hybridMultilevel"/>
    <w:tmpl w:val="FD34433A"/>
    <w:lvl w:ilvl="0" w:tplc="0C09000F">
      <w:start w:val="10"/>
      <w:numFmt w:val="decimal"/>
      <w:lvlText w:val="%1."/>
      <w:lvlJc w:val="left"/>
      <w:pPr>
        <w:ind w:left="720" w:hanging="360"/>
      </w:pPr>
      <w:rPr>
        <w:rFonts w:hint="default"/>
      </w:rPr>
    </w:lvl>
    <w:lvl w:ilvl="1" w:tplc="8DA0D3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48">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50">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5E0651CB"/>
    <w:multiLevelType w:val="hybridMultilevel"/>
    <w:tmpl w:val="3FB8C3C2"/>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54">
    <w:nsid w:val="64D45B50"/>
    <w:multiLevelType w:val="hybridMultilevel"/>
    <w:tmpl w:val="A024142C"/>
    <w:lvl w:ilvl="0" w:tplc="7ABA8D86">
      <w:start w:val="1"/>
      <w:numFmt w:val="bullet"/>
      <w:lvlText w:val="-"/>
      <w:lvlJc w:val="left"/>
      <w:pPr>
        <w:ind w:left="360" w:hanging="360"/>
      </w:pPr>
      <w:rPr>
        <w:rFonts w:ascii="Courier New" w:hAnsi="Courier New" w:hint="default"/>
        <w:sz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6501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57">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59">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61">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2">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63">
    <w:nsid w:val="6CB34CDB"/>
    <w:multiLevelType w:val="hybridMultilevel"/>
    <w:tmpl w:val="7E20F7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65">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nsid w:val="6FC2368D"/>
    <w:multiLevelType w:val="hybridMultilevel"/>
    <w:tmpl w:val="F4CA973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8">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69">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71">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9"/>
  </w:num>
  <w:num w:numId="4">
    <w:abstractNumId w:val="53"/>
  </w:num>
  <w:num w:numId="5">
    <w:abstractNumId w:val="47"/>
  </w:num>
  <w:num w:numId="6">
    <w:abstractNumId w:val="70"/>
  </w:num>
  <w:num w:numId="7">
    <w:abstractNumId w:val="64"/>
  </w:num>
  <w:num w:numId="8">
    <w:abstractNumId w:val="39"/>
  </w:num>
  <w:num w:numId="9">
    <w:abstractNumId w:val="26"/>
  </w:num>
  <w:num w:numId="10">
    <w:abstractNumId w:val="17"/>
  </w:num>
  <w:num w:numId="11">
    <w:abstractNumId w:val="56"/>
  </w:num>
  <w:num w:numId="12">
    <w:abstractNumId w:val="49"/>
  </w:num>
  <w:num w:numId="13">
    <w:abstractNumId w:val="18"/>
  </w:num>
  <w:num w:numId="14">
    <w:abstractNumId w:val="44"/>
  </w:num>
  <w:num w:numId="15">
    <w:abstractNumId w:val="60"/>
  </w:num>
  <w:num w:numId="16">
    <w:abstractNumId w:val="68"/>
  </w:num>
  <w:num w:numId="17">
    <w:abstractNumId w:val="8"/>
  </w:num>
  <w:num w:numId="18">
    <w:abstractNumId w:val="61"/>
  </w:num>
  <w:num w:numId="19">
    <w:abstractNumId w:val="58"/>
  </w:num>
  <w:num w:numId="20">
    <w:abstractNumId w:val="62"/>
  </w:num>
  <w:num w:numId="21">
    <w:abstractNumId w:val="37"/>
  </w:num>
  <w:num w:numId="22">
    <w:abstractNumId w:val="34"/>
  </w:num>
  <w:num w:numId="23">
    <w:abstractNumId w:val="45"/>
  </w:num>
  <w:num w:numId="24">
    <w:abstractNumId w:val="71"/>
  </w:num>
  <w:num w:numId="25">
    <w:abstractNumId w:val="24"/>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19"/>
  </w:num>
  <w:num w:numId="29">
    <w:abstractNumId w:val="31"/>
  </w:num>
  <w:num w:numId="30">
    <w:abstractNumId w:val="35"/>
  </w:num>
  <w:num w:numId="31">
    <w:abstractNumId w:val="25"/>
  </w:num>
  <w:num w:numId="32">
    <w:abstractNumId w:val="55"/>
  </w:num>
  <w:num w:numId="33">
    <w:abstractNumId w:val="38"/>
  </w:num>
  <w:num w:numId="34">
    <w:abstractNumId w:val="7"/>
  </w:num>
  <w:num w:numId="35">
    <w:abstractNumId w:val="41"/>
  </w:num>
  <w:num w:numId="36">
    <w:abstractNumId w:val="1"/>
  </w:num>
  <w:num w:numId="37">
    <w:abstractNumId w:val="40"/>
  </w:num>
  <w:num w:numId="38">
    <w:abstractNumId w:val="13"/>
  </w:num>
  <w:num w:numId="39">
    <w:abstractNumId w:val="22"/>
  </w:num>
  <w:num w:numId="40">
    <w:abstractNumId w:val="72"/>
  </w:num>
  <w:num w:numId="41">
    <w:abstractNumId w:val="48"/>
  </w:num>
  <w:num w:numId="42">
    <w:abstractNumId w:val="67"/>
  </w:num>
  <w:num w:numId="43">
    <w:abstractNumId w:val="59"/>
  </w:num>
  <w:num w:numId="44">
    <w:abstractNumId w:val="20"/>
  </w:num>
  <w:num w:numId="45">
    <w:abstractNumId w:val="51"/>
  </w:num>
  <w:num w:numId="46">
    <w:abstractNumId w:val="66"/>
  </w:num>
  <w:num w:numId="47">
    <w:abstractNumId w:val="42"/>
  </w:num>
  <w:num w:numId="48">
    <w:abstractNumId w:val="10"/>
  </w:num>
  <w:num w:numId="49">
    <w:abstractNumId w:val="69"/>
  </w:num>
  <w:num w:numId="50">
    <w:abstractNumId w:val="54"/>
  </w:num>
  <w:num w:numId="51">
    <w:abstractNumId w:val="43"/>
  </w:num>
  <w:num w:numId="52">
    <w:abstractNumId w:val="14"/>
  </w:num>
  <w:num w:numId="53">
    <w:abstractNumId w:val="23"/>
  </w:num>
  <w:num w:numId="54">
    <w:abstractNumId w:val="16"/>
  </w:num>
  <w:num w:numId="55">
    <w:abstractNumId w:val="27"/>
  </w:num>
  <w:num w:numId="56">
    <w:abstractNumId w:val="2"/>
  </w:num>
  <w:num w:numId="57">
    <w:abstractNumId w:val="33"/>
  </w:num>
  <w:num w:numId="58">
    <w:abstractNumId w:val="6"/>
  </w:num>
  <w:num w:numId="59">
    <w:abstractNumId w:val="21"/>
  </w:num>
  <w:num w:numId="60">
    <w:abstractNumId w:val="57"/>
  </w:num>
  <w:num w:numId="61">
    <w:abstractNumId w:val="50"/>
  </w:num>
  <w:num w:numId="62">
    <w:abstractNumId w:val="30"/>
  </w:num>
  <w:num w:numId="63">
    <w:abstractNumId w:val="32"/>
  </w:num>
  <w:num w:numId="64">
    <w:abstractNumId w:val="63"/>
  </w:num>
  <w:num w:numId="65">
    <w:abstractNumId w:val="52"/>
  </w:num>
  <w:num w:numId="66">
    <w:abstractNumId w:val="28"/>
  </w:num>
  <w:num w:numId="67">
    <w:abstractNumId w:val="11"/>
  </w:num>
  <w:num w:numId="68">
    <w:abstractNumId w:val="65"/>
  </w:num>
  <w:num w:numId="69">
    <w:abstractNumId w:val="15"/>
  </w:num>
  <w:num w:numId="70">
    <w:abstractNumId w:val="5"/>
  </w:num>
  <w:num w:numId="71">
    <w:abstractNumId w:val="46"/>
  </w:num>
  <w:num w:numId="72">
    <w:abstractNumId w:val="3"/>
  </w:num>
  <w:num w:numId="73">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41153"/>
    <w:rsid w:val="00156866"/>
    <w:rsid w:val="00157C7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B14F0"/>
    <w:rsid w:val="002B1D7A"/>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61D0"/>
    <w:rsid w:val="00370C1A"/>
    <w:rsid w:val="003735DD"/>
    <w:rsid w:val="00376A08"/>
    <w:rsid w:val="00385572"/>
    <w:rsid w:val="00387F79"/>
    <w:rsid w:val="003A3CB6"/>
    <w:rsid w:val="003C0D78"/>
    <w:rsid w:val="003C19CB"/>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3F5C"/>
    <w:rsid w:val="005F7134"/>
    <w:rsid w:val="00604282"/>
    <w:rsid w:val="006043DC"/>
    <w:rsid w:val="00605498"/>
    <w:rsid w:val="00614742"/>
    <w:rsid w:val="006153D7"/>
    <w:rsid w:val="00622331"/>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66490"/>
    <w:rsid w:val="0087280A"/>
    <w:rsid w:val="008742C8"/>
    <w:rsid w:val="008807E5"/>
    <w:rsid w:val="00893262"/>
    <w:rsid w:val="00894E85"/>
    <w:rsid w:val="008B3D17"/>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FE3"/>
    <w:rsid w:val="00B659B3"/>
    <w:rsid w:val="00B8678B"/>
    <w:rsid w:val="00B9493C"/>
    <w:rsid w:val="00BA73AE"/>
    <w:rsid w:val="00BB620B"/>
    <w:rsid w:val="00BC5F74"/>
    <w:rsid w:val="00BD25D6"/>
    <w:rsid w:val="00BE104C"/>
    <w:rsid w:val="00BF0787"/>
    <w:rsid w:val="00BF10CD"/>
    <w:rsid w:val="00BF7034"/>
    <w:rsid w:val="00C02FD3"/>
    <w:rsid w:val="00C06714"/>
    <w:rsid w:val="00C11A78"/>
    <w:rsid w:val="00C171B5"/>
    <w:rsid w:val="00C34C11"/>
    <w:rsid w:val="00C3572A"/>
    <w:rsid w:val="00C36950"/>
    <w:rsid w:val="00C52A3A"/>
    <w:rsid w:val="00C619BF"/>
    <w:rsid w:val="00C63532"/>
    <w:rsid w:val="00C65B83"/>
    <w:rsid w:val="00C85661"/>
    <w:rsid w:val="00C923EE"/>
    <w:rsid w:val="00C9497C"/>
    <w:rsid w:val="00C95B89"/>
    <w:rsid w:val="00C96E47"/>
    <w:rsid w:val="00CA4EB8"/>
    <w:rsid w:val="00CA6573"/>
    <w:rsid w:val="00CA65C7"/>
    <w:rsid w:val="00CB3C69"/>
    <w:rsid w:val="00CC1847"/>
    <w:rsid w:val="00CC58C3"/>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670FA"/>
    <w:rsid w:val="00D8667D"/>
    <w:rsid w:val="00D90782"/>
    <w:rsid w:val="00DA3973"/>
    <w:rsid w:val="00DC4DF0"/>
    <w:rsid w:val="00DC639C"/>
    <w:rsid w:val="00DC69DA"/>
    <w:rsid w:val="00DD0A79"/>
    <w:rsid w:val="00DD4F0E"/>
    <w:rsid w:val="00DD68C0"/>
    <w:rsid w:val="00DE232A"/>
    <w:rsid w:val="00E06E18"/>
    <w:rsid w:val="00E202E9"/>
    <w:rsid w:val="00E23765"/>
    <w:rsid w:val="00E256F6"/>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28B9"/>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F3F5C"/>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F3F5C"/>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F3F5C"/>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F3F5C"/>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F3F5C"/>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F3F5C"/>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F3F5C"/>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F3F5C"/>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F3F5C"/>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F3F5C"/>
    <w:rPr>
      <w:rFonts w:ascii="Arial" w:hAnsi="Arial"/>
      <w:b/>
      <w:color w:val="000000"/>
      <w:sz w:val="22"/>
      <w:lang w:val="en-GB"/>
    </w:rPr>
  </w:style>
  <w:style w:type="character" w:customStyle="1" w:styleId="Heading4Char">
    <w:name w:val="Heading 4 Char"/>
    <w:basedOn w:val="DefaultParagraphFont"/>
    <w:link w:val="Heading4"/>
    <w:uiPriority w:val="99"/>
    <w:rsid w:val="005F3F5C"/>
    <w:rPr>
      <w:rFonts w:ascii="Arial" w:hAnsi="Arial"/>
      <w:b/>
      <w:color w:val="000000"/>
      <w:sz w:val="22"/>
      <w:lang w:val="en-GB"/>
    </w:rPr>
  </w:style>
  <w:style w:type="character" w:customStyle="1" w:styleId="Heading5Char">
    <w:name w:val="Heading 5 Char"/>
    <w:basedOn w:val="DefaultParagraphFont"/>
    <w:link w:val="Heading5"/>
    <w:uiPriority w:val="99"/>
    <w:rsid w:val="005F3F5C"/>
    <w:rPr>
      <w:rFonts w:ascii="Arial" w:hAnsi="Arial"/>
      <w:b/>
      <w:color w:val="000000"/>
      <w:sz w:val="22"/>
      <w:lang w:val="en-GB"/>
    </w:rPr>
  </w:style>
  <w:style w:type="character" w:customStyle="1" w:styleId="Heading6Char">
    <w:name w:val="Heading 6 Char"/>
    <w:basedOn w:val="DefaultParagraphFont"/>
    <w:link w:val="Heading6"/>
    <w:uiPriority w:val="99"/>
    <w:rsid w:val="005F3F5C"/>
    <w:rPr>
      <w:rFonts w:ascii="Arial" w:hAnsi="Arial"/>
      <w:b/>
      <w:color w:val="000000"/>
      <w:sz w:val="22"/>
      <w:lang w:val="en-GB"/>
    </w:rPr>
  </w:style>
  <w:style w:type="character" w:customStyle="1" w:styleId="Heading7Char">
    <w:name w:val="Heading 7 Char"/>
    <w:basedOn w:val="DefaultParagraphFont"/>
    <w:link w:val="Heading7"/>
    <w:uiPriority w:val="99"/>
    <w:rsid w:val="005F3F5C"/>
    <w:rPr>
      <w:rFonts w:ascii="Arial" w:hAnsi="Arial"/>
      <w:b/>
      <w:color w:val="000000"/>
      <w:sz w:val="22"/>
      <w:lang w:val="en-GB"/>
    </w:rPr>
  </w:style>
  <w:style w:type="character" w:customStyle="1" w:styleId="Heading8Char">
    <w:name w:val="Heading 8 Char"/>
    <w:basedOn w:val="DefaultParagraphFont"/>
    <w:link w:val="Heading8"/>
    <w:uiPriority w:val="99"/>
    <w:rsid w:val="005F3F5C"/>
    <w:rPr>
      <w:rFonts w:ascii="Arial" w:hAnsi="Arial"/>
      <w:b/>
      <w:color w:val="000000"/>
      <w:sz w:val="22"/>
      <w:lang w:val="en-GB"/>
    </w:rPr>
  </w:style>
  <w:style w:type="character" w:customStyle="1" w:styleId="Heading9Char">
    <w:name w:val="Heading 9 Char"/>
    <w:basedOn w:val="DefaultParagraphFont"/>
    <w:link w:val="Heading9"/>
    <w:uiPriority w:val="99"/>
    <w:rsid w:val="005F3F5C"/>
    <w:rPr>
      <w:rFonts w:ascii="Arial" w:hAnsi="Arial"/>
      <w:b/>
      <w:color w:val="000000"/>
      <w:sz w:val="22"/>
      <w:lang w:val="en-GB"/>
    </w:rPr>
  </w:style>
  <w:style w:type="paragraph" w:customStyle="1" w:styleId="Style1">
    <w:name w:val="Style1"/>
    <w:basedOn w:val="ListParagraph"/>
    <w:link w:val="Style1Char"/>
    <w:qFormat/>
    <w:rsid w:val="005F3F5C"/>
    <w:pPr>
      <w:numPr>
        <w:numId w:val="2"/>
      </w:numPr>
      <w:tabs>
        <w:tab w:val="clear" w:pos="720"/>
        <w:tab w:val="num" w:pos="360"/>
      </w:tabs>
      <w:ind w:firstLine="0"/>
    </w:pPr>
  </w:style>
  <w:style w:type="character" w:customStyle="1" w:styleId="Style1Char">
    <w:name w:val="Style1 Char"/>
    <w:basedOn w:val="DefaultParagraphFont"/>
    <w:link w:val="Style1"/>
    <w:rsid w:val="005F3F5C"/>
    <w:rPr>
      <w:rFonts w:ascii="Arial" w:hAnsi="Arial"/>
      <w:color w:val="000000"/>
      <w:lang w:val="en-GB"/>
    </w:rPr>
  </w:style>
  <w:style w:type="paragraph" w:styleId="ListParagraph">
    <w:name w:val="List Paragraph"/>
    <w:basedOn w:val="Normal"/>
    <w:link w:val="ListParagraphChar"/>
    <w:uiPriority w:val="34"/>
    <w:qFormat/>
    <w:rsid w:val="005F3F5C"/>
    <w:pPr>
      <w:ind w:left="720"/>
      <w:contextualSpacing/>
    </w:pPr>
  </w:style>
  <w:style w:type="paragraph" w:customStyle="1" w:styleId="Head1manual">
    <w:name w:val="Head 1 manual"/>
    <w:basedOn w:val="Heading1"/>
    <w:next w:val="Normal"/>
    <w:uiPriority w:val="99"/>
    <w:rsid w:val="005F3F5C"/>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F3F5C"/>
    <w:pPr>
      <w:pBdr>
        <w:top w:val="single" w:sz="12" w:space="1" w:color="auto"/>
      </w:pBdr>
      <w:spacing w:before="120" w:after="40"/>
    </w:pPr>
    <w:rPr>
      <w:b/>
      <w:sz w:val="32"/>
    </w:rPr>
  </w:style>
  <w:style w:type="paragraph" w:customStyle="1" w:styleId="Head3manual">
    <w:name w:val="Head 3 manual"/>
    <w:basedOn w:val="Head1manual"/>
    <w:next w:val="Normal"/>
    <w:uiPriority w:val="99"/>
    <w:rsid w:val="005F3F5C"/>
    <w:pPr>
      <w:spacing w:before="120" w:after="40"/>
    </w:pPr>
    <w:rPr>
      <w:sz w:val="32"/>
    </w:rPr>
  </w:style>
  <w:style w:type="paragraph" w:customStyle="1" w:styleId="Head4manual">
    <w:name w:val="Head 4 manual"/>
    <w:basedOn w:val="Head1manual"/>
    <w:uiPriority w:val="99"/>
    <w:rsid w:val="005F3F5C"/>
    <w:pPr>
      <w:spacing w:before="120" w:after="40"/>
    </w:pPr>
    <w:rPr>
      <w:b/>
      <w:sz w:val="24"/>
    </w:rPr>
  </w:style>
  <w:style w:type="paragraph" w:customStyle="1" w:styleId="Para0">
    <w:name w:val="Para 0"/>
    <w:basedOn w:val="Normal"/>
    <w:uiPriority w:val="99"/>
    <w:rsid w:val="005F3F5C"/>
  </w:style>
  <w:style w:type="paragraph" w:customStyle="1" w:styleId="Para0bullet">
    <w:name w:val="Para 0 bullet"/>
    <w:basedOn w:val="Para0"/>
    <w:uiPriority w:val="99"/>
    <w:rsid w:val="005F3F5C"/>
    <w:pPr>
      <w:numPr>
        <w:numId w:val="3"/>
      </w:numPr>
      <w:spacing w:after="60"/>
    </w:pPr>
  </w:style>
  <w:style w:type="paragraph" w:customStyle="1" w:styleId="Para0dash">
    <w:name w:val="Para 0 dash"/>
    <w:basedOn w:val="Para0"/>
    <w:uiPriority w:val="99"/>
    <w:rsid w:val="005F3F5C"/>
    <w:pPr>
      <w:numPr>
        <w:numId w:val="4"/>
      </w:numPr>
      <w:spacing w:after="60"/>
    </w:pPr>
  </w:style>
  <w:style w:type="paragraph" w:customStyle="1" w:styleId="Para0letter">
    <w:name w:val="Para 0 letter"/>
    <w:basedOn w:val="Para0"/>
    <w:uiPriority w:val="99"/>
    <w:rsid w:val="005F3F5C"/>
    <w:pPr>
      <w:numPr>
        <w:numId w:val="5"/>
      </w:numPr>
      <w:tabs>
        <w:tab w:val="left" w:pos="397"/>
      </w:tabs>
      <w:spacing w:after="60"/>
    </w:pPr>
  </w:style>
  <w:style w:type="paragraph" w:customStyle="1" w:styleId="Para0number">
    <w:name w:val="Para 0 number"/>
    <w:basedOn w:val="Para0"/>
    <w:uiPriority w:val="99"/>
    <w:rsid w:val="005F3F5C"/>
    <w:pPr>
      <w:numPr>
        <w:numId w:val="6"/>
      </w:numPr>
      <w:spacing w:after="60"/>
    </w:pPr>
  </w:style>
  <w:style w:type="paragraph" w:customStyle="1" w:styleId="Para1">
    <w:name w:val="Para 1"/>
    <w:basedOn w:val="Para0"/>
    <w:uiPriority w:val="99"/>
    <w:rsid w:val="005F3F5C"/>
    <w:pPr>
      <w:ind w:left="397"/>
    </w:pPr>
  </w:style>
  <w:style w:type="paragraph" w:customStyle="1" w:styleId="Para1bullet">
    <w:name w:val="Para 1 bullet"/>
    <w:basedOn w:val="Para1"/>
    <w:uiPriority w:val="99"/>
    <w:rsid w:val="005F3F5C"/>
    <w:pPr>
      <w:numPr>
        <w:numId w:val="7"/>
      </w:numPr>
      <w:spacing w:after="60"/>
    </w:pPr>
  </w:style>
  <w:style w:type="paragraph" w:customStyle="1" w:styleId="Para1dash">
    <w:name w:val="Para 1 dash"/>
    <w:basedOn w:val="Para1"/>
    <w:uiPriority w:val="99"/>
    <w:rsid w:val="005F3F5C"/>
    <w:pPr>
      <w:numPr>
        <w:numId w:val="8"/>
      </w:numPr>
      <w:spacing w:after="60"/>
    </w:pPr>
  </w:style>
  <w:style w:type="paragraph" w:customStyle="1" w:styleId="Para1letter">
    <w:name w:val="Para 1 letter"/>
    <w:basedOn w:val="Para1"/>
    <w:uiPriority w:val="99"/>
    <w:rsid w:val="005F3F5C"/>
    <w:pPr>
      <w:numPr>
        <w:numId w:val="9"/>
      </w:numPr>
      <w:spacing w:after="60"/>
    </w:pPr>
  </w:style>
  <w:style w:type="paragraph" w:customStyle="1" w:styleId="Para1number">
    <w:name w:val="Para 1 number"/>
    <w:basedOn w:val="Para1"/>
    <w:uiPriority w:val="99"/>
    <w:rsid w:val="005F3F5C"/>
    <w:pPr>
      <w:numPr>
        <w:numId w:val="10"/>
      </w:numPr>
      <w:spacing w:after="60"/>
    </w:pPr>
  </w:style>
  <w:style w:type="paragraph" w:customStyle="1" w:styleId="Para2">
    <w:name w:val="Para 2"/>
    <w:basedOn w:val="Para0"/>
    <w:uiPriority w:val="99"/>
    <w:rsid w:val="005F3F5C"/>
    <w:pPr>
      <w:ind w:left="794"/>
    </w:pPr>
  </w:style>
  <w:style w:type="paragraph" w:customStyle="1" w:styleId="Para2bullet">
    <w:name w:val="Para 2 bullet"/>
    <w:basedOn w:val="Para2"/>
    <w:uiPriority w:val="99"/>
    <w:rsid w:val="005F3F5C"/>
    <w:pPr>
      <w:numPr>
        <w:numId w:val="11"/>
      </w:numPr>
      <w:spacing w:after="60"/>
    </w:pPr>
  </w:style>
  <w:style w:type="paragraph" w:customStyle="1" w:styleId="Para2dash">
    <w:name w:val="Para 2 dash"/>
    <w:basedOn w:val="Para2"/>
    <w:uiPriority w:val="99"/>
    <w:rsid w:val="005F3F5C"/>
    <w:pPr>
      <w:numPr>
        <w:numId w:val="12"/>
      </w:numPr>
      <w:spacing w:after="60"/>
    </w:pPr>
  </w:style>
  <w:style w:type="paragraph" w:customStyle="1" w:styleId="Para2letter">
    <w:name w:val="Para 2 letter"/>
    <w:basedOn w:val="Para2"/>
    <w:uiPriority w:val="99"/>
    <w:rsid w:val="005F3F5C"/>
    <w:pPr>
      <w:numPr>
        <w:numId w:val="13"/>
      </w:numPr>
      <w:spacing w:after="60"/>
    </w:pPr>
  </w:style>
  <w:style w:type="paragraph" w:customStyle="1" w:styleId="Para2number">
    <w:name w:val="Para 2 number"/>
    <w:basedOn w:val="Para2"/>
    <w:uiPriority w:val="99"/>
    <w:rsid w:val="005F3F5C"/>
    <w:pPr>
      <w:numPr>
        <w:numId w:val="14"/>
      </w:numPr>
      <w:tabs>
        <w:tab w:val="left" w:pos="1191"/>
      </w:tabs>
      <w:spacing w:after="60"/>
    </w:pPr>
  </w:style>
  <w:style w:type="paragraph" w:customStyle="1" w:styleId="TableFontbullet0">
    <w:name w:val="TableFont bullet 0"/>
    <w:basedOn w:val="TableFont0"/>
    <w:uiPriority w:val="99"/>
    <w:qFormat/>
    <w:rsid w:val="005F3F5C"/>
    <w:pPr>
      <w:numPr>
        <w:numId w:val="19"/>
      </w:numPr>
      <w:spacing w:before="60" w:after="0"/>
    </w:pPr>
    <w:rPr>
      <w:sz w:val="20"/>
    </w:rPr>
  </w:style>
  <w:style w:type="paragraph" w:customStyle="1" w:styleId="TableFontH">
    <w:name w:val="TableFontH"/>
    <w:basedOn w:val="TableFont0"/>
    <w:uiPriority w:val="99"/>
    <w:rsid w:val="005F3F5C"/>
    <w:pPr>
      <w:keepNext/>
    </w:pPr>
    <w:rPr>
      <w:b/>
    </w:rPr>
  </w:style>
  <w:style w:type="paragraph" w:customStyle="1" w:styleId="TableFontnumber">
    <w:name w:val="TableFont number"/>
    <w:basedOn w:val="TableFont0"/>
    <w:uiPriority w:val="99"/>
    <w:rsid w:val="005F3F5C"/>
    <w:pPr>
      <w:numPr>
        <w:numId w:val="15"/>
      </w:numPr>
    </w:pPr>
  </w:style>
  <w:style w:type="paragraph" w:customStyle="1" w:styleId="Head5manual">
    <w:name w:val="Head 5 manual"/>
    <w:basedOn w:val="Head1manual"/>
    <w:next w:val="Para0"/>
    <w:uiPriority w:val="99"/>
    <w:rsid w:val="005F3F5C"/>
    <w:pPr>
      <w:spacing w:before="120" w:after="40"/>
    </w:pPr>
    <w:rPr>
      <w:b/>
      <w:sz w:val="20"/>
    </w:rPr>
  </w:style>
  <w:style w:type="paragraph" w:customStyle="1" w:styleId="TableFont1">
    <w:name w:val="TableFont 1"/>
    <w:basedOn w:val="Normal"/>
    <w:uiPriority w:val="99"/>
    <w:rsid w:val="005F3F5C"/>
    <w:pPr>
      <w:spacing w:before="40" w:after="40"/>
      <w:ind w:left="397"/>
    </w:pPr>
    <w:rPr>
      <w:sz w:val="18"/>
      <w:lang w:val="en-AU"/>
    </w:rPr>
  </w:style>
  <w:style w:type="paragraph" w:customStyle="1" w:styleId="TableFont2">
    <w:name w:val="TableFont 2"/>
    <w:basedOn w:val="TableFont1"/>
    <w:uiPriority w:val="99"/>
    <w:rsid w:val="005F3F5C"/>
    <w:pPr>
      <w:ind w:left="794"/>
    </w:pPr>
  </w:style>
  <w:style w:type="paragraph" w:customStyle="1" w:styleId="TableFontbullet1">
    <w:name w:val="TableFont bullet 1"/>
    <w:basedOn w:val="Normal"/>
    <w:uiPriority w:val="99"/>
    <w:rsid w:val="005F3F5C"/>
    <w:pPr>
      <w:numPr>
        <w:numId w:val="16"/>
      </w:numPr>
      <w:spacing w:before="40" w:after="40"/>
    </w:pPr>
    <w:rPr>
      <w:sz w:val="18"/>
      <w:lang w:val="en-AU"/>
    </w:rPr>
  </w:style>
  <w:style w:type="paragraph" w:customStyle="1" w:styleId="para3">
    <w:name w:val="para3"/>
    <w:basedOn w:val="Normal"/>
    <w:link w:val="para3Char"/>
    <w:uiPriority w:val="99"/>
    <w:rsid w:val="005F3F5C"/>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F3F5C"/>
    <w:rPr>
      <w:rFonts w:ascii="Arial Narrow" w:hAnsi="Arial Narrow"/>
      <w:lang w:eastAsia="en-US"/>
    </w:rPr>
  </w:style>
  <w:style w:type="paragraph" w:customStyle="1" w:styleId="Default">
    <w:name w:val="Default"/>
    <w:uiPriority w:val="99"/>
    <w:rsid w:val="005F3F5C"/>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rsid w:val="005F3F5C"/>
    <w:pPr>
      <w:keepNext/>
      <w:spacing w:before="120" w:after="40"/>
    </w:pPr>
    <w:rPr>
      <w:b/>
      <w:bCs/>
      <w:sz w:val="24"/>
      <w:szCs w:val="24"/>
      <w:u w:val="single"/>
      <w:lang w:val="en-AU"/>
    </w:rPr>
  </w:style>
  <w:style w:type="paragraph" w:styleId="BodyText0">
    <w:name w:val="Body Text"/>
    <w:basedOn w:val="Normal"/>
    <w:link w:val="BodyTextChar"/>
    <w:uiPriority w:val="99"/>
    <w:rsid w:val="005F3F5C"/>
    <w:pPr>
      <w:spacing w:after="120"/>
    </w:pPr>
  </w:style>
  <w:style w:type="character" w:customStyle="1" w:styleId="BodyTextChar">
    <w:name w:val="Body Text Char"/>
    <w:basedOn w:val="DefaultParagraphFont"/>
    <w:link w:val="BodyText0"/>
    <w:uiPriority w:val="99"/>
    <w:rsid w:val="005F3F5C"/>
    <w:rPr>
      <w:rFonts w:ascii="Arial" w:hAnsi="Arial"/>
      <w:color w:val="000000"/>
      <w:lang w:val="en-GB"/>
    </w:rPr>
  </w:style>
  <w:style w:type="paragraph" w:customStyle="1" w:styleId="StyleTableFont0Justified">
    <w:name w:val="Style TableFont 0 + Justified"/>
    <w:basedOn w:val="TableFont0"/>
    <w:rsid w:val="005F3F5C"/>
    <w:pPr>
      <w:spacing w:before="20" w:after="20"/>
    </w:pPr>
    <w:rPr>
      <w:sz w:val="20"/>
    </w:rPr>
  </w:style>
  <w:style w:type="character" w:customStyle="1" w:styleId="h11">
    <w:name w:val="h11"/>
    <w:basedOn w:val="DefaultParagraphFont"/>
    <w:rsid w:val="005F3F5C"/>
    <w:rPr>
      <w:rFonts w:ascii="Tahoma" w:hAnsi="Tahoma" w:cs="Tahoma" w:hint="default"/>
      <w:b/>
      <w:bCs/>
      <w:color w:val="4682B4"/>
      <w:sz w:val="29"/>
      <w:szCs w:val="29"/>
    </w:rPr>
  </w:style>
  <w:style w:type="paragraph" w:customStyle="1" w:styleId="StyleSubheading10pt">
    <w:name w:val="Style Subheading + 10 pt"/>
    <w:basedOn w:val="Normal"/>
    <w:rsid w:val="005F3F5C"/>
    <w:pPr>
      <w:keepNext/>
      <w:keepLines/>
      <w:spacing w:before="120" w:after="120"/>
      <w:ind w:left="720" w:hanging="720"/>
      <w:jc w:val="left"/>
    </w:pPr>
    <w:rPr>
      <w:b/>
      <w:bCs/>
      <w:i/>
      <w:iCs/>
      <w:color w:val="auto"/>
    </w:rPr>
  </w:style>
  <w:style w:type="paragraph" w:customStyle="1" w:styleId="Subheading">
    <w:name w:val="Subheading"/>
    <w:basedOn w:val="Normal"/>
    <w:next w:val="Normal"/>
    <w:rsid w:val="005F3F5C"/>
    <w:pPr>
      <w:keepNext/>
      <w:keepLines/>
      <w:spacing w:before="120" w:after="120"/>
      <w:ind w:left="720" w:hanging="720"/>
      <w:jc w:val="left"/>
    </w:pPr>
    <w:rPr>
      <w:b/>
      <w:i/>
      <w:color w:val="auto"/>
      <w:sz w:val="22"/>
    </w:rPr>
  </w:style>
  <w:style w:type="paragraph" w:customStyle="1" w:styleId="Normal2">
    <w:name w:val="Normal2"/>
    <w:basedOn w:val="Normal"/>
    <w:rsid w:val="005F3F5C"/>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F3F5C"/>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5F3F5C"/>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F3F5C"/>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F3F5C"/>
    <w:rPr>
      <w:rFonts w:asciiTheme="minorHAnsi" w:hAnsiTheme="minorHAnsi"/>
      <w:lang w:eastAsia="en-US"/>
    </w:rPr>
  </w:style>
  <w:style w:type="character" w:styleId="FootnoteReference">
    <w:name w:val="footnote reference"/>
    <w:basedOn w:val="DefaultParagraphFont"/>
    <w:uiPriority w:val="99"/>
    <w:semiHidden/>
    <w:unhideWhenUsed/>
    <w:rsid w:val="005F3F5C"/>
    <w:rPr>
      <w:vertAlign w:val="superscript"/>
    </w:rPr>
  </w:style>
  <w:style w:type="character" w:styleId="PageNumber">
    <w:name w:val="page number"/>
    <w:basedOn w:val="DefaultParagraphFont"/>
    <w:uiPriority w:val="99"/>
    <w:rsid w:val="005F3F5C"/>
    <w:rPr>
      <w:rFonts w:cs="Times New Roman"/>
    </w:rPr>
  </w:style>
  <w:style w:type="character" w:styleId="Hyperlink">
    <w:name w:val="Hyperlink"/>
    <w:basedOn w:val="DefaultParagraphFont"/>
    <w:uiPriority w:val="99"/>
    <w:rsid w:val="005F3F5C"/>
    <w:rPr>
      <w:rFonts w:cs="Times New Roman"/>
      <w:color w:val="0000FF"/>
      <w:u w:val="single"/>
    </w:rPr>
  </w:style>
  <w:style w:type="character" w:styleId="FollowedHyperlink">
    <w:name w:val="FollowedHyperlink"/>
    <w:basedOn w:val="DefaultParagraphFont"/>
    <w:uiPriority w:val="99"/>
    <w:rsid w:val="005F3F5C"/>
    <w:rPr>
      <w:rFonts w:cs="Times New Roman"/>
      <w:color w:val="800080"/>
      <w:u w:val="single"/>
    </w:rPr>
  </w:style>
  <w:style w:type="paragraph" w:styleId="BalloonText">
    <w:name w:val="Balloon Text"/>
    <w:basedOn w:val="Normal"/>
    <w:link w:val="BalloonTextChar"/>
    <w:uiPriority w:val="99"/>
    <w:semiHidden/>
    <w:rsid w:val="005F3F5C"/>
    <w:rPr>
      <w:rFonts w:ascii="Tahoma" w:hAnsi="Tahoma" w:cs="Tahoma"/>
      <w:sz w:val="16"/>
      <w:szCs w:val="16"/>
    </w:rPr>
  </w:style>
  <w:style w:type="character" w:customStyle="1" w:styleId="BalloonTextChar">
    <w:name w:val="Balloon Text Char"/>
    <w:basedOn w:val="DefaultParagraphFont"/>
    <w:link w:val="BalloonText"/>
    <w:uiPriority w:val="99"/>
    <w:semiHidden/>
    <w:rsid w:val="005F3F5C"/>
    <w:rPr>
      <w:rFonts w:ascii="Tahoma" w:hAnsi="Tahoma" w:cs="Tahoma"/>
      <w:color w:val="000000"/>
      <w:sz w:val="16"/>
      <w:szCs w:val="16"/>
      <w:lang w:val="en-GB"/>
    </w:rPr>
  </w:style>
  <w:style w:type="table" w:styleId="TableGrid">
    <w:name w:val="Table Grid"/>
    <w:basedOn w:val="TableNormal"/>
    <w:uiPriority w:val="59"/>
    <w:rsid w:val="005F3F5C"/>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F3F5C"/>
    <w:rPr>
      <w:rFonts w:ascii="Arial" w:hAnsi="Arial"/>
      <w:color w:val="000000"/>
      <w:lang w:val="en-GB"/>
    </w:rPr>
  </w:style>
  <w:style w:type="paragraph" w:styleId="IntenseQuote">
    <w:name w:val="Intense Quote"/>
    <w:basedOn w:val="Normal"/>
    <w:next w:val="Normal"/>
    <w:link w:val="IntenseQuoteChar"/>
    <w:uiPriority w:val="30"/>
    <w:rsid w:val="005F3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F5C"/>
    <w:rPr>
      <w:rFonts w:ascii="Arial" w:hAnsi="Arial"/>
      <w:i/>
      <w:iCs/>
      <w:color w:val="4F81BD" w:themeColor="accent1"/>
      <w:lang w:val="en-GB"/>
    </w:rPr>
  </w:style>
  <w:style w:type="character" w:styleId="BookTitle">
    <w:name w:val="Book Title"/>
    <w:basedOn w:val="DefaultParagraphFont"/>
    <w:uiPriority w:val="33"/>
    <w:rsid w:val="005F3F5C"/>
    <w:rPr>
      <w:b/>
      <w:bCs/>
      <w:i/>
      <w:iCs/>
      <w:spacing w:val="5"/>
    </w:rPr>
  </w:style>
  <w:style w:type="paragraph" w:styleId="Caption">
    <w:name w:val="caption"/>
    <w:basedOn w:val="Normal"/>
    <w:next w:val="Normal"/>
    <w:uiPriority w:val="35"/>
    <w:unhideWhenUsed/>
    <w:qFormat/>
    <w:rsid w:val="005F3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F3F5C"/>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F3F5C"/>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F3F5C"/>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F3F5C"/>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F3F5C"/>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F3F5C"/>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F3F5C"/>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F3F5C"/>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F3F5C"/>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F3F5C"/>
    <w:rPr>
      <w:rFonts w:ascii="Arial" w:hAnsi="Arial"/>
      <w:b/>
      <w:color w:val="000000"/>
      <w:sz w:val="22"/>
      <w:lang w:val="en-GB"/>
    </w:rPr>
  </w:style>
  <w:style w:type="character" w:customStyle="1" w:styleId="Heading4Char">
    <w:name w:val="Heading 4 Char"/>
    <w:basedOn w:val="DefaultParagraphFont"/>
    <w:link w:val="Heading4"/>
    <w:uiPriority w:val="99"/>
    <w:rsid w:val="005F3F5C"/>
    <w:rPr>
      <w:rFonts w:ascii="Arial" w:hAnsi="Arial"/>
      <w:b/>
      <w:color w:val="000000"/>
      <w:sz w:val="22"/>
      <w:lang w:val="en-GB"/>
    </w:rPr>
  </w:style>
  <w:style w:type="character" w:customStyle="1" w:styleId="Heading5Char">
    <w:name w:val="Heading 5 Char"/>
    <w:basedOn w:val="DefaultParagraphFont"/>
    <w:link w:val="Heading5"/>
    <w:uiPriority w:val="99"/>
    <w:rsid w:val="005F3F5C"/>
    <w:rPr>
      <w:rFonts w:ascii="Arial" w:hAnsi="Arial"/>
      <w:b/>
      <w:color w:val="000000"/>
      <w:sz w:val="22"/>
      <w:lang w:val="en-GB"/>
    </w:rPr>
  </w:style>
  <w:style w:type="character" w:customStyle="1" w:styleId="Heading6Char">
    <w:name w:val="Heading 6 Char"/>
    <w:basedOn w:val="DefaultParagraphFont"/>
    <w:link w:val="Heading6"/>
    <w:uiPriority w:val="99"/>
    <w:rsid w:val="005F3F5C"/>
    <w:rPr>
      <w:rFonts w:ascii="Arial" w:hAnsi="Arial"/>
      <w:b/>
      <w:color w:val="000000"/>
      <w:sz w:val="22"/>
      <w:lang w:val="en-GB"/>
    </w:rPr>
  </w:style>
  <w:style w:type="character" w:customStyle="1" w:styleId="Heading7Char">
    <w:name w:val="Heading 7 Char"/>
    <w:basedOn w:val="DefaultParagraphFont"/>
    <w:link w:val="Heading7"/>
    <w:uiPriority w:val="99"/>
    <w:rsid w:val="005F3F5C"/>
    <w:rPr>
      <w:rFonts w:ascii="Arial" w:hAnsi="Arial"/>
      <w:b/>
      <w:color w:val="000000"/>
      <w:sz w:val="22"/>
      <w:lang w:val="en-GB"/>
    </w:rPr>
  </w:style>
  <w:style w:type="character" w:customStyle="1" w:styleId="Heading8Char">
    <w:name w:val="Heading 8 Char"/>
    <w:basedOn w:val="DefaultParagraphFont"/>
    <w:link w:val="Heading8"/>
    <w:uiPriority w:val="99"/>
    <w:rsid w:val="005F3F5C"/>
    <w:rPr>
      <w:rFonts w:ascii="Arial" w:hAnsi="Arial"/>
      <w:b/>
      <w:color w:val="000000"/>
      <w:sz w:val="22"/>
      <w:lang w:val="en-GB"/>
    </w:rPr>
  </w:style>
  <w:style w:type="character" w:customStyle="1" w:styleId="Heading9Char">
    <w:name w:val="Heading 9 Char"/>
    <w:basedOn w:val="DefaultParagraphFont"/>
    <w:link w:val="Heading9"/>
    <w:uiPriority w:val="99"/>
    <w:rsid w:val="005F3F5C"/>
    <w:rPr>
      <w:rFonts w:ascii="Arial" w:hAnsi="Arial"/>
      <w:b/>
      <w:color w:val="000000"/>
      <w:sz w:val="22"/>
      <w:lang w:val="en-GB"/>
    </w:rPr>
  </w:style>
  <w:style w:type="paragraph" w:customStyle="1" w:styleId="Style1">
    <w:name w:val="Style1"/>
    <w:basedOn w:val="ListParagraph"/>
    <w:link w:val="Style1Char"/>
    <w:qFormat/>
    <w:rsid w:val="005F3F5C"/>
    <w:pPr>
      <w:numPr>
        <w:numId w:val="2"/>
      </w:numPr>
      <w:tabs>
        <w:tab w:val="clear" w:pos="720"/>
        <w:tab w:val="num" w:pos="360"/>
      </w:tabs>
      <w:ind w:firstLine="0"/>
    </w:pPr>
  </w:style>
  <w:style w:type="character" w:customStyle="1" w:styleId="Style1Char">
    <w:name w:val="Style1 Char"/>
    <w:basedOn w:val="DefaultParagraphFont"/>
    <w:link w:val="Style1"/>
    <w:rsid w:val="005F3F5C"/>
    <w:rPr>
      <w:rFonts w:ascii="Arial" w:hAnsi="Arial"/>
      <w:color w:val="000000"/>
      <w:lang w:val="en-GB"/>
    </w:rPr>
  </w:style>
  <w:style w:type="paragraph" w:styleId="ListParagraph">
    <w:name w:val="List Paragraph"/>
    <w:basedOn w:val="Normal"/>
    <w:link w:val="ListParagraphChar"/>
    <w:uiPriority w:val="34"/>
    <w:qFormat/>
    <w:rsid w:val="005F3F5C"/>
    <w:pPr>
      <w:ind w:left="720"/>
      <w:contextualSpacing/>
    </w:pPr>
  </w:style>
  <w:style w:type="paragraph" w:customStyle="1" w:styleId="Head1manual">
    <w:name w:val="Head 1 manual"/>
    <w:basedOn w:val="Heading1"/>
    <w:next w:val="Normal"/>
    <w:uiPriority w:val="99"/>
    <w:rsid w:val="005F3F5C"/>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F3F5C"/>
    <w:pPr>
      <w:pBdr>
        <w:top w:val="single" w:sz="12" w:space="1" w:color="auto"/>
      </w:pBdr>
      <w:spacing w:before="120" w:after="40"/>
    </w:pPr>
    <w:rPr>
      <w:b/>
      <w:sz w:val="32"/>
    </w:rPr>
  </w:style>
  <w:style w:type="paragraph" w:customStyle="1" w:styleId="Head3manual">
    <w:name w:val="Head 3 manual"/>
    <w:basedOn w:val="Head1manual"/>
    <w:next w:val="Normal"/>
    <w:uiPriority w:val="99"/>
    <w:rsid w:val="005F3F5C"/>
    <w:pPr>
      <w:spacing w:before="120" w:after="40"/>
    </w:pPr>
    <w:rPr>
      <w:sz w:val="32"/>
    </w:rPr>
  </w:style>
  <w:style w:type="paragraph" w:customStyle="1" w:styleId="Head4manual">
    <w:name w:val="Head 4 manual"/>
    <w:basedOn w:val="Head1manual"/>
    <w:uiPriority w:val="99"/>
    <w:rsid w:val="005F3F5C"/>
    <w:pPr>
      <w:spacing w:before="120" w:after="40"/>
    </w:pPr>
    <w:rPr>
      <w:b/>
      <w:sz w:val="24"/>
    </w:rPr>
  </w:style>
  <w:style w:type="paragraph" w:customStyle="1" w:styleId="Para0">
    <w:name w:val="Para 0"/>
    <w:basedOn w:val="Normal"/>
    <w:uiPriority w:val="99"/>
    <w:rsid w:val="005F3F5C"/>
  </w:style>
  <w:style w:type="paragraph" w:customStyle="1" w:styleId="Para0bullet">
    <w:name w:val="Para 0 bullet"/>
    <w:basedOn w:val="Para0"/>
    <w:uiPriority w:val="99"/>
    <w:rsid w:val="005F3F5C"/>
    <w:pPr>
      <w:numPr>
        <w:numId w:val="3"/>
      </w:numPr>
      <w:spacing w:after="60"/>
    </w:pPr>
  </w:style>
  <w:style w:type="paragraph" w:customStyle="1" w:styleId="Para0dash">
    <w:name w:val="Para 0 dash"/>
    <w:basedOn w:val="Para0"/>
    <w:uiPriority w:val="99"/>
    <w:rsid w:val="005F3F5C"/>
    <w:pPr>
      <w:numPr>
        <w:numId w:val="4"/>
      </w:numPr>
      <w:spacing w:after="60"/>
    </w:pPr>
  </w:style>
  <w:style w:type="paragraph" w:customStyle="1" w:styleId="Para0letter">
    <w:name w:val="Para 0 letter"/>
    <w:basedOn w:val="Para0"/>
    <w:uiPriority w:val="99"/>
    <w:rsid w:val="005F3F5C"/>
    <w:pPr>
      <w:numPr>
        <w:numId w:val="5"/>
      </w:numPr>
      <w:tabs>
        <w:tab w:val="left" w:pos="397"/>
      </w:tabs>
      <w:spacing w:after="60"/>
    </w:pPr>
  </w:style>
  <w:style w:type="paragraph" w:customStyle="1" w:styleId="Para0number">
    <w:name w:val="Para 0 number"/>
    <w:basedOn w:val="Para0"/>
    <w:uiPriority w:val="99"/>
    <w:rsid w:val="005F3F5C"/>
    <w:pPr>
      <w:numPr>
        <w:numId w:val="6"/>
      </w:numPr>
      <w:spacing w:after="60"/>
    </w:pPr>
  </w:style>
  <w:style w:type="paragraph" w:customStyle="1" w:styleId="Para1">
    <w:name w:val="Para 1"/>
    <w:basedOn w:val="Para0"/>
    <w:uiPriority w:val="99"/>
    <w:rsid w:val="005F3F5C"/>
    <w:pPr>
      <w:ind w:left="397"/>
    </w:pPr>
  </w:style>
  <w:style w:type="paragraph" w:customStyle="1" w:styleId="Para1bullet">
    <w:name w:val="Para 1 bullet"/>
    <w:basedOn w:val="Para1"/>
    <w:uiPriority w:val="99"/>
    <w:rsid w:val="005F3F5C"/>
    <w:pPr>
      <w:numPr>
        <w:numId w:val="7"/>
      </w:numPr>
      <w:spacing w:after="60"/>
    </w:pPr>
  </w:style>
  <w:style w:type="paragraph" w:customStyle="1" w:styleId="Para1dash">
    <w:name w:val="Para 1 dash"/>
    <w:basedOn w:val="Para1"/>
    <w:uiPriority w:val="99"/>
    <w:rsid w:val="005F3F5C"/>
    <w:pPr>
      <w:numPr>
        <w:numId w:val="8"/>
      </w:numPr>
      <w:spacing w:after="60"/>
    </w:pPr>
  </w:style>
  <w:style w:type="paragraph" w:customStyle="1" w:styleId="Para1letter">
    <w:name w:val="Para 1 letter"/>
    <w:basedOn w:val="Para1"/>
    <w:uiPriority w:val="99"/>
    <w:rsid w:val="005F3F5C"/>
    <w:pPr>
      <w:numPr>
        <w:numId w:val="9"/>
      </w:numPr>
      <w:spacing w:after="60"/>
    </w:pPr>
  </w:style>
  <w:style w:type="paragraph" w:customStyle="1" w:styleId="Para1number">
    <w:name w:val="Para 1 number"/>
    <w:basedOn w:val="Para1"/>
    <w:uiPriority w:val="99"/>
    <w:rsid w:val="005F3F5C"/>
    <w:pPr>
      <w:numPr>
        <w:numId w:val="10"/>
      </w:numPr>
      <w:spacing w:after="60"/>
    </w:pPr>
  </w:style>
  <w:style w:type="paragraph" w:customStyle="1" w:styleId="Para2">
    <w:name w:val="Para 2"/>
    <w:basedOn w:val="Para0"/>
    <w:uiPriority w:val="99"/>
    <w:rsid w:val="005F3F5C"/>
    <w:pPr>
      <w:ind w:left="794"/>
    </w:pPr>
  </w:style>
  <w:style w:type="paragraph" w:customStyle="1" w:styleId="Para2bullet">
    <w:name w:val="Para 2 bullet"/>
    <w:basedOn w:val="Para2"/>
    <w:uiPriority w:val="99"/>
    <w:rsid w:val="005F3F5C"/>
    <w:pPr>
      <w:numPr>
        <w:numId w:val="11"/>
      </w:numPr>
      <w:spacing w:after="60"/>
    </w:pPr>
  </w:style>
  <w:style w:type="paragraph" w:customStyle="1" w:styleId="Para2dash">
    <w:name w:val="Para 2 dash"/>
    <w:basedOn w:val="Para2"/>
    <w:uiPriority w:val="99"/>
    <w:rsid w:val="005F3F5C"/>
    <w:pPr>
      <w:numPr>
        <w:numId w:val="12"/>
      </w:numPr>
      <w:spacing w:after="60"/>
    </w:pPr>
  </w:style>
  <w:style w:type="paragraph" w:customStyle="1" w:styleId="Para2letter">
    <w:name w:val="Para 2 letter"/>
    <w:basedOn w:val="Para2"/>
    <w:uiPriority w:val="99"/>
    <w:rsid w:val="005F3F5C"/>
    <w:pPr>
      <w:numPr>
        <w:numId w:val="13"/>
      </w:numPr>
      <w:spacing w:after="60"/>
    </w:pPr>
  </w:style>
  <w:style w:type="paragraph" w:customStyle="1" w:styleId="Para2number">
    <w:name w:val="Para 2 number"/>
    <w:basedOn w:val="Para2"/>
    <w:uiPriority w:val="99"/>
    <w:rsid w:val="005F3F5C"/>
    <w:pPr>
      <w:numPr>
        <w:numId w:val="14"/>
      </w:numPr>
      <w:tabs>
        <w:tab w:val="left" w:pos="1191"/>
      </w:tabs>
      <w:spacing w:after="60"/>
    </w:pPr>
  </w:style>
  <w:style w:type="paragraph" w:customStyle="1" w:styleId="TableFontbullet0">
    <w:name w:val="TableFont bullet 0"/>
    <w:basedOn w:val="TableFont0"/>
    <w:uiPriority w:val="99"/>
    <w:qFormat/>
    <w:rsid w:val="005F3F5C"/>
    <w:pPr>
      <w:numPr>
        <w:numId w:val="19"/>
      </w:numPr>
      <w:spacing w:before="60" w:after="0"/>
    </w:pPr>
    <w:rPr>
      <w:sz w:val="20"/>
    </w:rPr>
  </w:style>
  <w:style w:type="paragraph" w:customStyle="1" w:styleId="TableFontH">
    <w:name w:val="TableFontH"/>
    <w:basedOn w:val="TableFont0"/>
    <w:uiPriority w:val="99"/>
    <w:rsid w:val="005F3F5C"/>
    <w:pPr>
      <w:keepNext/>
    </w:pPr>
    <w:rPr>
      <w:b/>
    </w:rPr>
  </w:style>
  <w:style w:type="paragraph" w:customStyle="1" w:styleId="TableFontnumber">
    <w:name w:val="TableFont number"/>
    <w:basedOn w:val="TableFont0"/>
    <w:uiPriority w:val="99"/>
    <w:rsid w:val="005F3F5C"/>
    <w:pPr>
      <w:numPr>
        <w:numId w:val="15"/>
      </w:numPr>
    </w:pPr>
  </w:style>
  <w:style w:type="paragraph" w:customStyle="1" w:styleId="Head5manual">
    <w:name w:val="Head 5 manual"/>
    <w:basedOn w:val="Head1manual"/>
    <w:next w:val="Para0"/>
    <w:uiPriority w:val="99"/>
    <w:rsid w:val="005F3F5C"/>
    <w:pPr>
      <w:spacing w:before="120" w:after="40"/>
    </w:pPr>
    <w:rPr>
      <w:b/>
      <w:sz w:val="20"/>
    </w:rPr>
  </w:style>
  <w:style w:type="paragraph" w:customStyle="1" w:styleId="TableFont1">
    <w:name w:val="TableFont 1"/>
    <w:basedOn w:val="Normal"/>
    <w:uiPriority w:val="99"/>
    <w:rsid w:val="005F3F5C"/>
    <w:pPr>
      <w:spacing w:before="40" w:after="40"/>
      <w:ind w:left="397"/>
    </w:pPr>
    <w:rPr>
      <w:sz w:val="18"/>
      <w:lang w:val="en-AU"/>
    </w:rPr>
  </w:style>
  <w:style w:type="paragraph" w:customStyle="1" w:styleId="TableFont2">
    <w:name w:val="TableFont 2"/>
    <w:basedOn w:val="TableFont1"/>
    <w:uiPriority w:val="99"/>
    <w:rsid w:val="005F3F5C"/>
    <w:pPr>
      <w:ind w:left="794"/>
    </w:pPr>
  </w:style>
  <w:style w:type="paragraph" w:customStyle="1" w:styleId="TableFontbullet1">
    <w:name w:val="TableFont bullet 1"/>
    <w:basedOn w:val="Normal"/>
    <w:uiPriority w:val="99"/>
    <w:rsid w:val="005F3F5C"/>
    <w:pPr>
      <w:numPr>
        <w:numId w:val="16"/>
      </w:numPr>
      <w:spacing w:before="40" w:after="40"/>
    </w:pPr>
    <w:rPr>
      <w:sz w:val="18"/>
      <w:lang w:val="en-AU"/>
    </w:rPr>
  </w:style>
  <w:style w:type="paragraph" w:customStyle="1" w:styleId="para3">
    <w:name w:val="para3"/>
    <w:basedOn w:val="Normal"/>
    <w:link w:val="para3Char"/>
    <w:uiPriority w:val="99"/>
    <w:rsid w:val="005F3F5C"/>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F3F5C"/>
    <w:rPr>
      <w:rFonts w:ascii="Arial Narrow" w:hAnsi="Arial Narrow"/>
      <w:lang w:eastAsia="en-US"/>
    </w:rPr>
  </w:style>
  <w:style w:type="paragraph" w:customStyle="1" w:styleId="Default">
    <w:name w:val="Default"/>
    <w:uiPriority w:val="99"/>
    <w:rsid w:val="005F3F5C"/>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rsid w:val="005F3F5C"/>
    <w:pPr>
      <w:keepNext/>
      <w:spacing w:before="120" w:after="40"/>
    </w:pPr>
    <w:rPr>
      <w:b/>
      <w:bCs/>
      <w:sz w:val="24"/>
      <w:szCs w:val="24"/>
      <w:u w:val="single"/>
      <w:lang w:val="en-AU"/>
    </w:rPr>
  </w:style>
  <w:style w:type="paragraph" w:styleId="BodyText0">
    <w:name w:val="Body Text"/>
    <w:basedOn w:val="Normal"/>
    <w:link w:val="BodyTextChar"/>
    <w:uiPriority w:val="99"/>
    <w:rsid w:val="005F3F5C"/>
    <w:pPr>
      <w:spacing w:after="120"/>
    </w:pPr>
  </w:style>
  <w:style w:type="character" w:customStyle="1" w:styleId="BodyTextChar">
    <w:name w:val="Body Text Char"/>
    <w:basedOn w:val="DefaultParagraphFont"/>
    <w:link w:val="BodyText0"/>
    <w:uiPriority w:val="99"/>
    <w:rsid w:val="005F3F5C"/>
    <w:rPr>
      <w:rFonts w:ascii="Arial" w:hAnsi="Arial"/>
      <w:color w:val="000000"/>
      <w:lang w:val="en-GB"/>
    </w:rPr>
  </w:style>
  <w:style w:type="paragraph" w:customStyle="1" w:styleId="StyleTableFont0Justified">
    <w:name w:val="Style TableFont 0 + Justified"/>
    <w:basedOn w:val="TableFont0"/>
    <w:rsid w:val="005F3F5C"/>
    <w:pPr>
      <w:spacing w:before="20" w:after="20"/>
    </w:pPr>
    <w:rPr>
      <w:sz w:val="20"/>
    </w:rPr>
  </w:style>
  <w:style w:type="character" w:customStyle="1" w:styleId="h11">
    <w:name w:val="h11"/>
    <w:basedOn w:val="DefaultParagraphFont"/>
    <w:rsid w:val="005F3F5C"/>
    <w:rPr>
      <w:rFonts w:ascii="Tahoma" w:hAnsi="Tahoma" w:cs="Tahoma" w:hint="default"/>
      <w:b/>
      <w:bCs/>
      <w:color w:val="4682B4"/>
      <w:sz w:val="29"/>
      <w:szCs w:val="29"/>
    </w:rPr>
  </w:style>
  <w:style w:type="paragraph" w:customStyle="1" w:styleId="StyleSubheading10pt">
    <w:name w:val="Style Subheading + 10 pt"/>
    <w:basedOn w:val="Normal"/>
    <w:rsid w:val="005F3F5C"/>
    <w:pPr>
      <w:keepNext/>
      <w:keepLines/>
      <w:spacing w:before="120" w:after="120"/>
      <w:ind w:left="720" w:hanging="720"/>
      <w:jc w:val="left"/>
    </w:pPr>
    <w:rPr>
      <w:b/>
      <w:bCs/>
      <w:i/>
      <w:iCs/>
      <w:color w:val="auto"/>
    </w:rPr>
  </w:style>
  <w:style w:type="paragraph" w:customStyle="1" w:styleId="Subheading">
    <w:name w:val="Subheading"/>
    <w:basedOn w:val="Normal"/>
    <w:next w:val="Normal"/>
    <w:rsid w:val="005F3F5C"/>
    <w:pPr>
      <w:keepNext/>
      <w:keepLines/>
      <w:spacing w:before="120" w:after="120"/>
      <w:ind w:left="720" w:hanging="720"/>
      <w:jc w:val="left"/>
    </w:pPr>
    <w:rPr>
      <w:b/>
      <w:i/>
      <w:color w:val="auto"/>
      <w:sz w:val="22"/>
    </w:rPr>
  </w:style>
  <w:style w:type="paragraph" w:customStyle="1" w:styleId="Normal2">
    <w:name w:val="Normal2"/>
    <w:basedOn w:val="Normal"/>
    <w:rsid w:val="005F3F5C"/>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F3F5C"/>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5F3F5C"/>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F3F5C"/>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F3F5C"/>
    <w:rPr>
      <w:rFonts w:asciiTheme="minorHAnsi" w:hAnsiTheme="minorHAnsi"/>
      <w:lang w:eastAsia="en-US"/>
    </w:rPr>
  </w:style>
  <w:style w:type="character" w:styleId="FootnoteReference">
    <w:name w:val="footnote reference"/>
    <w:basedOn w:val="DefaultParagraphFont"/>
    <w:uiPriority w:val="99"/>
    <w:semiHidden/>
    <w:unhideWhenUsed/>
    <w:rsid w:val="005F3F5C"/>
    <w:rPr>
      <w:vertAlign w:val="superscript"/>
    </w:rPr>
  </w:style>
  <w:style w:type="character" w:styleId="PageNumber">
    <w:name w:val="page number"/>
    <w:basedOn w:val="DefaultParagraphFont"/>
    <w:uiPriority w:val="99"/>
    <w:rsid w:val="005F3F5C"/>
    <w:rPr>
      <w:rFonts w:cs="Times New Roman"/>
    </w:rPr>
  </w:style>
  <w:style w:type="character" w:styleId="Hyperlink">
    <w:name w:val="Hyperlink"/>
    <w:basedOn w:val="DefaultParagraphFont"/>
    <w:uiPriority w:val="99"/>
    <w:rsid w:val="005F3F5C"/>
    <w:rPr>
      <w:rFonts w:cs="Times New Roman"/>
      <w:color w:val="0000FF"/>
      <w:u w:val="single"/>
    </w:rPr>
  </w:style>
  <w:style w:type="character" w:styleId="FollowedHyperlink">
    <w:name w:val="FollowedHyperlink"/>
    <w:basedOn w:val="DefaultParagraphFont"/>
    <w:uiPriority w:val="99"/>
    <w:rsid w:val="005F3F5C"/>
    <w:rPr>
      <w:rFonts w:cs="Times New Roman"/>
      <w:color w:val="800080"/>
      <w:u w:val="single"/>
    </w:rPr>
  </w:style>
  <w:style w:type="paragraph" w:styleId="BalloonText">
    <w:name w:val="Balloon Text"/>
    <w:basedOn w:val="Normal"/>
    <w:link w:val="BalloonTextChar"/>
    <w:uiPriority w:val="99"/>
    <w:semiHidden/>
    <w:rsid w:val="005F3F5C"/>
    <w:rPr>
      <w:rFonts w:ascii="Tahoma" w:hAnsi="Tahoma" w:cs="Tahoma"/>
      <w:sz w:val="16"/>
      <w:szCs w:val="16"/>
    </w:rPr>
  </w:style>
  <w:style w:type="character" w:customStyle="1" w:styleId="BalloonTextChar">
    <w:name w:val="Balloon Text Char"/>
    <w:basedOn w:val="DefaultParagraphFont"/>
    <w:link w:val="BalloonText"/>
    <w:uiPriority w:val="99"/>
    <w:semiHidden/>
    <w:rsid w:val="005F3F5C"/>
    <w:rPr>
      <w:rFonts w:ascii="Tahoma" w:hAnsi="Tahoma" w:cs="Tahoma"/>
      <w:color w:val="000000"/>
      <w:sz w:val="16"/>
      <w:szCs w:val="16"/>
      <w:lang w:val="en-GB"/>
    </w:rPr>
  </w:style>
  <w:style w:type="table" w:styleId="TableGrid">
    <w:name w:val="Table Grid"/>
    <w:basedOn w:val="TableNormal"/>
    <w:uiPriority w:val="59"/>
    <w:rsid w:val="005F3F5C"/>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F3F5C"/>
    <w:rPr>
      <w:rFonts w:ascii="Arial" w:hAnsi="Arial"/>
      <w:color w:val="000000"/>
      <w:lang w:val="en-GB"/>
    </w:rPr>
  </w:style>
  <w:style w:type="paragraph" w:styleId="IntenseQuote">
    <w:name w:val="Intense Quote"/>
    <w:basedOn w:val="Normal"/>
    <w:next w:val="Normal"/>
    <w:link w:val="IntenseQuoteChar"/>
    <w:uiPriority w:val="30"/>
    <w:rsid w:val="005F3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F5C"/>
    <w:rPr>
      <w:rFonts w:ascii="Arial" w:hAnsi="Arial"/>
      <w:i/>
      <w:iCs/>
      <w:color w:val="4F81BD" w:themeColor="accent1"/>
      <w:lang w:val="en-GB"/>
    </w:rPr>
  </w:style>
  <w:style w:type="character" w:styleId="BookTitle">
    <w:name w:val="Book Title"/>
    <w:basedOn w:val="DefaultParagraphFont"/>
    <w:uiPriority w:val="33"/>
    <w:rsid w:val="005F3F5C"/>
    <w:rPr>
      <w:b/>
      <w:bCs/>
      <w:i/>
      <w:iCs/>
      <w:spacing w:val="5"/>
    </w:rPr>
  </w:style>
  <w:style w:type="paragraph" w:styleId="Caption">
    <w:name w:val="caption"/>
    <w:basedOn w:val="Normal"/>
    <w:next w:val="Normal"/>
    <w:uiPriority w:val="35"/>
    <w:unhideWhenUsed/>
    <w:qFormat/>
    <w:rsid w:val="005F3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OpenOffice TPB Field Template</Template>
  <TotalTime>1</TotalTime>
  <Pages>9</Pages>
  <Words>2489</Words>
  <Characters>12072</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Michelle Watt</cp:lastModifiedBy>
  <cp:revision>3</cp:revision>
  <dcterms:created xsi:type="dcterms:W3CDTF">2017-12-12T05:37:00Z</dcterms:created>
  <dcterms:modified xsi:type="dcterms:W3CDTF">2019-01-29T22:15:00Z</dcterms:modified>
</cp:coreProperties>
</file>